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B5" w:rsidRDefault="00FB3CB5" w:rsidP="00FB3CB5">
      <w:pPr>
        <w:jc w:val="center"/>
        <w:rPr>
          <w:b/>
          <w:bCs/>
          <w:sz w:val="24"/>
          <w:szCs w:val="24"/>
        </w:rPr>
      </w:pPr>
      <w:r>
        <w:rPr>
          <w:b/>
          <w:bCs/>
          <w:sz w:val="24"/>
          <w:szCs w:val="24"/>
        </w:rPr>
        <w:t>Section 0. Avis d’Appel d’offres (AA0)</w:t>
      </w:r>
    </w:p>
    <w:p w:rsidR="00B96584" w:rsidRDefault="00B96584" w:rsidP="00FB3CB5">
      <w:pPr>
        <w:jc w:val="center"/>
        <w:rPr>
          <w:b/>
          <w:bCs/>
          <w:sz w:val="24"/>
          <w:szCs w:val="24"/>
        </w:rPr>
      </w:pPr>
      <w:r>
        <w:rPr>
          <w:rFonts w:ascii="Times New Roman" w:hAnsi="Times New Roman"/>
          <w:b/>
          <w:sz w:val="24"/>
          <w:szCs w:val="24"/>
        </w:rPr>
        <w:t>Appel d’Offres No: 19/CPMP/SR/DAR/MDR/2013</w:t>
      </w:r>
      <w:bookmarkStart w:id="0" w:name="_GoBack"/>
      <w:bookmarkEnd w:id="0"/>
    </w:p>
    <w:p w:rsidR="00FB3CB5" w:rsidRDefault="00FB3CB5" w:rsidP="00FB3CB5">
      <w:pPr>
        <w:widowControl w:val="0"/>
        <w:spacing w:after="0" w:line="240" w:lineRule="auto"/>
        <w:ind w:left="720"/>
        <w:jc w:val="both"/>
        <w:rPr>
          <w:rFonts w:ascii="Times New Roman" w:hAnsi="Times New Roman"/>
          <w:b/>
          <w:bCs/>
        </w:rPr>
      </w:pPr>
    </w:p>
    <w:p w:rsidR="00FB3CB5" w:rsidRDefault="00FB3CB5" w:rsidP="00FB3CB5">
      <w:pPr>
        <w:pStyle w:val="Paragraphedeliste"/>
        <w:widowControl w:val="0"/>
        <w:numPr>
          <w:ilvl w:val="0"/>
          <w:numId w:val="1"/>
        </w:numPr>
        <w:spacing w:after="0" w:line="240" w:lineRule="auto"/>
        <w:jc w:val="both"/>
        <w:rPr>
          <w:rFonts w:ascii="Times New Roman" w:hAnsi="Times New Roman"/>
        </w:rPr>
      </w:pPr>
      <w:r>
        <w:rPr>
          <w:rFonts w:ascii="Times New Roman" w:hAnsi="Times New Roman"/>
        </w:rPr>
        <w:t xml:space="preserve">Le Gouvernement de </w:t>
      </w:r>
      <w:smartTag w:uri="urn:schemas-microsoft-com:office:smarttags" w:element="PersonName">
        <w:smartTagPr>
          <w:attr w:name="ProductID" w:val="la R￩publique Islamique"/>
        </w:smartTagPr>
        <w:r>
          <w:rPr>
            <w:rFonts w:ascii="Times New Roman" w:hAnsi="Times New Roman"/>
          </w:rPr>
          <w:t>la République Islamique</w:t>
        </w:r>
      </w:smartTag>
      <w:r>
        <w:rPr>
          <w:rFonts w:ascii="Times New Roman" w:hAnsi="Times New Roman"/>
        </w:rPr>
        <w:t xml:space="preserve"> de Mauritanie a mobilisé sur ses ressources budgétaires le financement nécessaire, dans le cadre d’exécution du programme barbelé pour la campagne agricole 2012/2013.</w:t>
      </w:r>
    </w:p>
    <w:p w:rsidR="00FB3CB5" w:rsidRDefault="00FB3CB5" w:rsidP="00FB3CB5">
      <w:pPr>
        <w:widowControl w:val="0"/>
        <w:spacing w:after="0" w:line="240" w:lineRule="auto"/>
        <w:ind w:left="720"/>
        <w:jc w:val="both"/>
        <w:rPr>
          <w:rFonts w:ascii="Times New Roman" w:hAnsi="Times New Roman"/>
        </w:rPr>
      </w:pPr>
    </w:p>
    <w:p w:rsidR="00FB3CB5" w:rsidRDefault="00FB3CB5" w:rsidP="00FB3CB5">
      <w:pPr>
        <w:pStyle w:val="Paragraphedeliste"/>
        <w:widowControl w:val="0"/>
        <w:numPr>
          <w:ilvl w:val="0"/>
          <w:numId w:val="1"/>
        </w:numPr>
        <w:spacing w:after="0" w:line="240" w:lineRule="auto"/>
        <w:jc w:val="both"/>
        <w:rPr>
          <w:rFonts w:ascii="Times New Roman" w:hAnsi="Times New Roman"/>
        </w:rPr>
      </w:pPr>
      <w:r>
        <w:rPr>
          <w:rFonts w:ascii="Times New Roman" w:hAnsi="Times New Roman"/>
        </w:rPr>
        <w:t xml:space="preserve">Le Ministère du Développement Rural à travers </w:t>
      </w:r>
      <w:smartTag w:uri="urn:schemas-microsoft-com:office:smarttags" w:element="PersonName">
        <w:smartTagPr>
          <w:attr w:name="ProductID" w:val="la Direction"/>
        </w:smartTagPr>
        <w:r>
          <w:rPr>
            <w:rFonts w:ascii="Times New Roman" w:hAnsi="Times New Roman"/>
          </w:rPr>
          <w:t>la Direction</w:t>
        </w:r>
      </w:smartTag>
      <w:r>
        <w:rPr>
          <w:rFonts w:ascii="Times New Roman" w:hAnsi="Times New Roman"/>
        </w:rPr>
        <w:t xml:space="preserve"> de l’Aménagement Rural du MDR,  invite par le présent Appel d’Offres Ouvert, les soumissionnaires  intéressés à présenter des offres sous pli fermé pour la fourniture et la pose du  matériel de clôture en fils barbelé et accessoires de </w:t>
      </w:r>
      <w:r>
        <w:rPr>
          <w:rFonts w:ascii="Times New Roman" w:hAnsi="Times New Roman"/>
          <w:b/>
          <w:bCs/>
        </w:rPr>
        <w:t>(</w:t>
      </w:r>
      <w:r>
        <w:rPr>
          <w:b/>
          <w:bCs/>
          <w:color w:val="000000"/>
          <w:sz w:val="24"/>
          <w:szCs w:val="24"/>
        </w:rPr>
        <w:t>soit</w:t>
      </w:r>
      <w:r>
        <w:rPr>
          <w:color w:val="000000"/>
          <w:sz w:val="26"/>
          <w:szCs w:val="26"/>
        </w:rPr>
        <w:t xml:space="preserve"> </w:t>
      </w:r>
      <w:r>
        <w:rPr>
          <w:b/>
          <w:bCs/>
          <w:color w:val="000000"/>
          <w:sz w:val="24"/>
          <w:szCs w:val="24"/>
        </w:rPr>
        <w:t>un linéaire de</w:t>
      </w:r>
      <w:r>
        <w:rPr>
          <w:color w:val="000000"/>
          <w:sz w:val="26"/>
          <w:szCs w:val="26"/>
        </w:rPr>
        <w:t xml:space="preserve"> </w:t>
      </w:r>
      <w:r>
        <w:rPr>
          <w:b/>
          <w:bCs/>
          <w:color w:val="000000"/>
          <w:sz w:val="24"/>
          <w:szCs w:val="24"/>
        </w:rPr>
        <w:t>328 200 mètres de clôtures</w:t>
      </w:r>
      <w:r>
        <w:rPr>
          <w:rFonts w:ascii="Times New Roman" w:hAnsi="Times New Roman"/>
        </w:rPr>
        <w:t xml:space="preserve">) dans les Wilayas du </w:t>
      </w:r>
      <w:proofErr w:type="spellStart"/>
      <w:r>
        <w:rPr>
          <w:rFonts w:ascii="Times New Roman" w:hAnsi="Times New Roman"/>
        </w:rPr>
        <w:t>Hodh</w:t>
      </w:r>
      <w:proofErr w:type="spellEnd"/>
      <w:r>
        <w:rPr>
          <w:rFonts w:ascii="Times New Roman" w:hAnsi="Times New Roman"/>
        </w:rPr>
        <w:t xml:space="preserve"> </w:t>
      </w:r>
      <w:proofErr w:type="spellStart"/>
      <w:r>
        <w:rPr>
          <w:rFonts w:ascii="Times New Roman" w:hAnsi="Times New Roman"/>
        </w:rPr>
        <w:t>Echargui</w:t>
      </w:r>
      <w:proofErr w:type="spellEnd"/>
      <w:r>
        <w:rPr>
          <w:rFonts w:ascii="Times New Roman" w:hAnsi="Times New Roman"/>
        </w:rPr>
        <w:t xml:space="preserve">, du </w:t>
      </w:r>
      <w:proofErr w:type="spellStart"/>
      <w:r>
        <w:rPr>
          <w:rFonts w:ascii="Times New Roman" w:hAnsi="Times New Roman"/>
        </w:rPr>
        <w:t>Hodh</w:t>
      </w:r>
      <w:proofErr w:type="spellEnd"/>
      <w:r>
        <w:rPr>
          <w:rFonts w:ascii="Times New Roman" w:hAnsi="Times New Roman"/>
        </w:rPr>
        <w:t xml:space="preserve"> El Gharbi, de l’</w:t>
      </w:r>
      <w:proofErr w:type="spellStart"/>
      <w:r>
        <w:rPr>
          <w:rFonts w:ascii="Times New Roman" w:hAnsi="Times New Roman"/>
        </w:rPr>
        <w:t>Assaba</w:t>
      </w:r>
      <w:proofErr w:type="spellEnd"/>
      <w:r>
        <w:rPr>
          <w:rFonts w:ascii="Times New Roman" w:hAnsi="Times New Roman"/>
        </w:rPr>
        <w:t xml:space="preserve">, du </w:t>
      </w:r>
      <w:proofErr w:type="spellStart"/>
      <w:r>
        <w:rPr>
          <w:rFonts w:ascii="Times New Roman" w:hAnsi="Times New Roman"/>
        </w:rPr>
        <w:t>Gorgol</w:t>
      </w:r>
      <w:proofErr w:type="spellEnd"/>
      <w:r>
        <w:rPr>
          <w:rFonts w:ascii="Times New Roman" w:hAnsi="Times New Roman"/>
        </w:rPr>
        <w:t xml:space="preserve">, du </w:t>
      </w:r>
      <w:proofErr w:type="spellStart"/>
      <w:r>
        <w:rPr>
          <w:rFonts w:ascii="Times New Roman" w:hAnsi="Times New Roman"/>
        </w:rPr>
        <w:t>Brakna</w:t>
      </w:r>
      <w:proofErr w:type="spellEnd"/>
      <w:r>
        <w:rPr>
          <w:rFonts w:ascii="Times New Roman" w:hAnsi="Times New Roman"/>
        </w:rPr>
        <w:t xml:space="preserve">, de l’Adrar  et du </w:t>
      </w:r>
      <w:proofErr w:type="spellStart"/>
      <w:r>
        <w:rPr>
          <w:rFonts w:ascii="Times New Roman" w:hAnsi="Times New Roman"/>
        </w:rPr>
        <w:t>Tagant</w:t>
      </w:r>
      <w:proofErr w:type="spellEnd"/>
      <w:r>
        <w:rPr>
          <w:rFonts w:ascii="Times New Roman" w:hAnsi="Times New Roman"/>
        </w:rPr>
        <w:t xml:space="preserve"> </w:t>
      </w:r>
    </w:p>
    <w:p w:rsidR="00FB3CB5" w:rsidRDefault="00FB3CB5" w:rsidP="00FB3CB5">
      <w:pPr>
        <w:ind w:left="360"/>
        <w:rPr>
          <w:rFonts w:ascii="Times New Roman" w:hAnsi="Times New Roman"/>
        </w:rPr>
      </w:pPr>
    </w:p>
    <w:p w:rsidR="00FB3CB5" w:rsidRDefault="00FB3CB5" w:rsidP="00FB3CB5">
      <w:pPr>
        <w:numPr>
          <w:ilvl w:val="0"/>
          <w:numId w:val="1"/>
        </w:numPr>
        <w:rPr>
          <w:rFonts w:ascii="Times New Roman" w:hAnsi="Times New Roman"/>
        </w:rPr>
      </w:pPr>
      <w:r>
        <w:rPr>
          <w:rFonts w:ascii="Times New Roman" w:hAnsi="Times New Roman"/>
        </w:rPr>
        <w:t xml:space="preserve">Les soumissionnaires intéressés peuvent consulter le DAO sur </w:t>
      </w:r>
      <w:hyperlink r:id="rId5" w:history="1">
        <w:r>
          <w:rPr>
            <w:rStyle w:val="Lienhypertexte"/>
            <w:rFonts w:ascii="Times New Roman" w:hAnsi="Times New Roman"/>
          </w:rPr>
          <w:t>www.cpmpsr.com</w:t>
        </w:r>
      </w:hyperlink>
      <w:r>
        <w:rPr>
          <w:rFonts w:ascii="Times New Roman" w:hAnsi="Times New Roman"/>
        </w:rPr>
        <w:t xml:space="preserve"> / </w:t>
      </w:r>
      <w:hyperlink r:id="rId6" w:history="1">
        <w:r>
          <w:rPr>
            <w:rStyle w:val="Lienhypertexte"/>
            <w:rFonts w:ascii="Times New Roman" w:hAnsi="Times New Roman"/>
          </w:rPr>
          <w:t>www.mdr.gov.mr</w:t>
        </w:r>
      </w:hyperlink>
      <w:r>
        <w:rPr>
          <w:rFonts w:ascii="Times New Roman" w:hAnsi="Times New Roman"/>
        </w:rPr>
        <w:t xml:space="preserve">  et obtenir des informations complémentaires auprès de </w:t>
      </w:r>
      <w:smartTag w:uri="urn:schemas-microsoft-com:office:smarttags" w:element="PersonName">
        <w:smartTagPr>
          <w:attr w:name="ProductID" w:val="la CPMP"/>
        </w:smartTagPr>
        <w:r>
          <w:rPr>
            <w:rFonts w:ascii="Times New Roman" w:hAnsi="Times New Roman"/>
          </w:rPr>
          <w:t>la CPMP</w:t>
        </w:r>
      </w:smartTag>
      <w:r>
        <w:rPr>
          <w:rFonts w:ascii="Times New Roman" w:hAnsi="Times New Roman"/>
        </w:rPr>
        <w:t xml:space="preserve">/SR et du service marchés du MDR à Nouakchott, Mauritanie, Tél : 45 25 74 75, 45 21 23 30. </w:t>
      </w:r>
    </w:p>
    <w:p w:rsidR="00FB3CB5" w:rsidRDefault="00FB3CB5" w:rsidP="00FB3CB5">
      <w:pPr>
        <w:pStyle w:val="Paragraphedeliste"/>
        <w:spacing w:line="240" w:lineRule="auto"/>
        <w:jc w:val="both"/>
        <w:rPr>
          <w:rFonts w:ascii="Times New Roman" w:hAnsi="Times New Roman"/>
        </w:rPr>
      </w:pPr>
      <w:r>
        <w:rPr>
          <w:rFonts w:ascii="Times New Roman" w:hAnsi="Times New Roman"/>
        </w:rPr>
        <w:t>Ces renseignements seront portés à la connaissance de l’ensemble des soumissionnaires, s’ils revêtent un caractère général important.</w:t>
      </w:r>
    </w:p>
    <w:p w:rsidR="00FB3CB5" w:rsidRDefault="00FB3CB5" w:rsidP="00FB3CB5">
      <w:pPr>
        <w:numPr>
          <w:ilvl w:val="0"/>
          <w:numId w:val="1"/>
        </w:numPr>
        <w:spacing w:line="240" w:lineRule="auto"/>
        <w:jc w:val="both"/>
        <w:rPr>
          <w:rFonts w:ascii="Times New Roman" w:hAnsi="Times New Roman"/>
        </w:rPr>
      </w:pPr>
      <w:r>
        <w:rPr>
          <w:rFonts w:ascii="Times New Roman" w:hAnsi="Times New Roman"/>
        </w:rPr>
        <w:t xml:space="preserve">Le dossier d’appel d’offres, en version authentique cacheté par </w:t>
      </w:r>
      <w:smartTag w:uri="urn:schemas-microsoft-com:office:smarttags" w:element="PersonName">
        <w:smartTagPr>
          <w:attr w:name="ProductID" w:val="la CPMP"/>
        </w:smartTagPr>
        <w:r>
          <w:rPr>
            <w:rFonts w:ascii="Times New Roman" w:hAnsi="Times New Roman"/>
          </w:rPr>
          <w:t>la CPMP</w:t>
        </w:r>
      </w:smartTag>
      <w:r>
        <w:rPr>
          <w:rFonts w:ascii="Times New Roman" w:hAnsi="Times New Roman"/>
        </w:rPr>
        <w:t>/SR</w:t>
      </w:r>
      <w:proofErr w:type="gramStart"/>
      <w:r>
        <w:rPr>
          <w:rFonts w:ascii="Times New Roman" w:hAnsi="Times New Roman"/>
        </w:rPr>
        <w:t>,  pourra</w:t>
      </w:r>
      <w:proofErr w:type="gramEnd"/>
      <w:r>
        <w:rPr>
          <w:rFonts w:ascii="Times New Roman" w:hAnsi="Times New Roman"/>
        </w:rPr>
        <w:t xml:space="preserve"> être obtenu auprès de </w:t>
      </w:r>
      <w:smartTag w:uri="urn:schemas-microsoft-com:office:smarttags" w:element="PersonName">
        <w:smartTagPr>
          <w:attr w:name="ProductID" w:val="la CPMP"/>
        </w:smartTagPr>
        <w:r>
          <w:rPr>
            <w:rFonts w:ascii="Times New Roman" w:hAnsi="Times New Roman"/>
          </w:rPr>
          <w:t>la CPMP</w:t>
        </w:r>
      </w:smartTag>
      <w:r>
        <w:rPr>
          <w:rFonts w:ascii="Times New Roman" w:hAnsi="Times New Roman"/>
        </w:rPr>
        <w:t>/SR,  et  du  Service  des Marchés du MDR contre reçu de versement de la somme, non remboursable, de Vingt Mille (20 000) UM au Trésor Public exclusivement, seule la copie cotée et paraphée fait  foi.</w:t>
      </w:r>
    </w:p>
    <w:p w:rsidR="00FB3CB5" w:rsidRDefault="00FB3CB5" w:rsidP="00FB3CB5">
      <w:pPr>
        <w:numPr>
          <w:ilvl w:val="0"/>
          <w:numId w:val="1"/>
        </w:numPr>
        <w:spacing w:line="240" w:lineRule="auto"/>
        <w:jc w:val="both"/>
        <w:rPr>
          <w:rFonts w:ascii="Times New Roman" w:hAnsi="Times New Roman"/>
        </w:rPr>
      </w:pPr>
      <w:r>
        <w:rPr>
          <w:rFonts w:ascii="Times New Roman" w:hAnsi="Times New Roman"/>
        </w:rPr>
        <w:t xml:space="preserve">Les soumissions, d’une validité de 90 jours </w:t>
      </w:r>
      <w:r>
        <w:rPr>
          <w:rFonts w:ascii="Times New Roman" w:hAnsi="Times New Roman"/>
          <w:iCs/>
        </w:rPr>
        <w:t xml:space="preserve">à compter de la date limite de dépôt des </w:t>
      </w:r>
      <w:proofErr w:type="gramStart"/>
      <w:r>
        <w:rPr>
          <w:rFonts w:ascii="Times New Roman" w:hAnsi="Times New Roman"/>
          <w:iCs/>
        </w:rPr>
        <w:t>offres</w:t>
      </w:r>
      <w:r>
        <w:rPr>
          <w:rFonts w:ascii="Times New Roman" w:hAnsi="Times New Roman"/>
        </w:rPr>
        <w:t xml:space="preserve">  doivent</w:t>
      </w:r>
      <w:proofErr w:type="gramEnd"/>
      <w:r>
        <w:rPr>
          <w:rFonts w:ascii="Times New Roman" w:hAnsi="Times New Roman"/>
        </w:rPr>
        <w:t xml:space="preserve"> être établies en français. </w:t>
      </w:r>
    </w:p>
    <w:p w:rsidR="00FB3CB5" w:rsidRDefault="00FB3CB5" w:rsidP="00FB3CB5">
      <w:pPr>
        <w:numPr>
          <w:ilvl w:val="0"/>
          <w:numId w:val="1"/>
        </w:numPr>
        <w:spacing w:line="240" w:lineRule="auto"/>
        <w:jc w:val="both"/>
        <w:rPr>
          <w:rFonts w:ascii="Times New Roman" w:hAnsi="Times New Roman"/>
        </w:rPr>
      </w:pPr>
      <w:r>
        <w:rPr>
          <w:rFonts w:ascii="Times New Roman" w:hAnsi="Times New Roman"/>
        </w:rPr>
        <w:t xml:space="preserve">Les offres seront placées dans une enveloppe fermée, qui ne devra </w:t>
      </w:r>
      <w:proofErr w:type="gramStart"/>
      <w:r>
        <w:rPr>
          <w:rFonts w:ascii="Times New Roman" w:hAnsi="Times New Roman"/>
        </w:rPr>
        <w:t>comporter  que</w:t>
      </w:r>
      <w:proofErr w:type="gramEnd"/>
      <w:r>
        <w:rPr>
          <w:rFonts w:ascii="Times New Roman" w:hAnsi="Times New Roman"/>
        </w:rPr>
        <w:t xml:space="preserve"> la mention : </w:t>
      </w:r>
    </w:p>
    <w:p w:rsidR="00FB3CB5" w:rsidRDefault="00FB3CB5" w:rsidP="00FB3CB5">
      <w:pPr>
        <w:pStyle w:val="Paragraphedeliste"/>
        <w:widowControl w:val="0"/>
        <w:spacing w:after="0" w:line="240" w:lineRule="auto"/>
        <w:ind w:left="0"/>
        <w:jc w:val="both"/>
        <w:rPr>
          <w:rFonts w:ascii="Times New Roman" w:hAnsi="Times New Roman"/>
        </w:rPr>
      </w:pPr>
      <w:r>
        <w:rPr>
          <w:rFonts w:ascii="Times New Roman" w:hAnsi="Times New Roman"/>
          <w:b/>
          <w:bCs/>
        </w:rPr>
        <w:t xml:space="preserve">«       A Monsieur le Président de Commission de Passation des Marchés Publics du Secteur Rural  CPMP/SR, Avenue Mokhtar Ould Daddah, Immeuble MOUNA, 2eme étage et dans le coin gauche : « Offres pour la fourniture et la pose  des clôtures en fils barbelé et accessoires en seul lot . </w:t>
      </w:r>
      <w:r>
        <w:rPr>
          <w:rFonts w:ascii="Times New Roman" w:hAnsi="Times New Roman"/>
        </w:rPr>
        <w:t>Pli à n’ouvrir qu’en séance de dépouillement.</w:t>
      </w:r>
    </w:p>
    <w:p w:rsidR="00FB3CB5" w:rsidRDefault="00FB3CB5" w:rsidP="00FB3CB5">
      <w:pPr>
        <w:widowControl w:val="0"/>
        <w:spacing w:after="0" w:line="240" w:lineRule="auto"/>
        <w:jc w:val="both"/>
        <w:rPr>
          <w:rFonts w:ascii="Times New Roman" w:hAnsi="Times New Roman"/>
          <w:b/>
        </w:rPr>
      </w:pPr>
      <w:r>
        <w:rPr>
          <w:rFonts w:ascii="Times New Roman" w:hAnsi="Times New Roman"/>
        </w:rPr>
        <w:t>Les offres doivent être transmises, sous peine de forclusion, au plus tard le </w:t>
      </w:r>
      <w:r>
        <w:rPr>
          <w:rFonts w:ascii="Times New Roman" w:hAnsi="Times New Roman"/>
          <w:b/>
          <w:bCs/>
        </w:rPr>
        <w:t>08/07/</w:t>
      </w:r>
      <w:r>
        <w:rPr>
          <w:rFonts w:ascii="Times New Roman" w:hAnsi="Times New Roman"/>
          <w:b/>
        </w:rPr>
        <w:t xml:space="preserve"> 2013 à 10 heures</w:t>
      </w:r>
      <w:r>
        <w:rPr>
          <w:rFonts w:ascii="Times New Roman" w:hAnsi="Times New Roman"/>
        </w:rPr>
        <w:t xml:space="preserve"> en quatre (4) exemplaires dont un (1) original marqué comme tel et trois (3) copies. Les plis seront ouverts, en séance publique, </w:t>
      </w:r>
      <w:r>
        <w:rPr>
          <w:rFonts w:ascii="Times New Roman" w:hAnsi="Times New Roman"/>
          <w:b/>
          <w:bCs/>
        </w:rPr>
        <w:t>le 08/07/</w:t>
      </w:r>
      <w:r>
        <w:rPr>
          <w:rFonts w:ascii="Times New Roman" w:hAnsi="Times New Roman"/>
          <w:b/>
        </w:rPr>
        <w:t>2013 à 10 heures.</w:t>
      </w:r>
    </w:p>
    <w:p w:rsidR="00FB3CB5" w:rsidRDefault="00FB3CB5" w:rsidP="00FB3CB5">
      <w:pPr>
        <w:widowControl w:val="0"/>
        <w:spacing w:after="0" w:line="240" w:lineRule="auto"/>
        <w:ind w:left="1080"/>
        <w:jc w:val="both"/>
        <w:rPr>
          <w:rFonts w:ascii="Times New Roman" w:hAnsi="Times New Roman"/>
        </w:rPr>
      </w:pPr>
    </w:p>
    <w:p w:rsidR="00FB3CB5" w:rsidRDefault="00FB3CB5" w:rsidP="00FB3CB5">
      <w:pPr>
        <w:widowControl w:val="0"/>
        <w:numPr>
          <w:ilvl w:val="0"/>
          <w:numId w:val="1"/>
        </w:numPr>
        <w:spacing w:after="0" w:line="240" w:lineRule="auto"/>
        <w:jc w:val="both"/>
        <w:rPr>
          <w:rFonts w:ascii="Times New Roman" w:hAnsi="Times New Roman"/>
          <w:b/>
          <w:bCs/>
        </w:rPr>
      </w:pPr>
      <w:r>
        <w:rPr>
          <w:rFonts w:ascii="Times New Roman" w:hAnsi="Times New Roman"/>
        </w:rPr>
        <w:t xml:space="preserve">Les soumissions doivent être accompagnées d’une garantie de soumission d’un montant de </w:t>
      </w:r>
      <w:r>
        <w:rPr>
          <w:rFonts w:ascii="Times New Roman" w:hAnsi="Times New Roman"/>
          <w:b/>
          <w:bCs/>
        </w:rPr>
        <w:t>Trois Millions Sept Cent Cinquante Mille ouguiyas (3 750 000 UM) valable 120 jours.</w:t>
      </w:r>
    </w:p>
    <w:p w:rsidR="00FB3CB5" w:rsidRDefault="00FB3CB5" w:rsidP="00FB3CB5">
      <w:pPr>
        <w:widowControl w:val="0"/>
        <w:spacing w:after="0" w:line="240" w:lineRule="auto"/>
        <w:ind w:left="1080"/>
        <w:jc w:val="both"/>
        <w:rPr>
          <w:rFonts w:ascii="Times New Roman" w:hAnsi="Times New Roman"/>
          <w:b/>
          <w:bCs/>
        </w:rPr>
      </w:pPr>
    </w:p>
    <w:p w:rsidR="00FB3CB5" w:rsidRDefault="00FB3CB5" w:rsidP="00FB3CB5">
      <w:pPr>
        <w:numPr>
          <w:ilvl w:val="0"/>
          <w:numId w:val="1"/>
        </w:numPr>
        <w:spacing w:line="240" w:lineRule="auto"/>
        <w:jc w:val="both"/>
        <w:rPr>
          <w:rFonts w:ascii="Times New Roman" w:hAnsi="Times New Roman"/>
        </w:rPr>
      </w:pPr>
      <w:r>
        <w:rPr>
          <w:rFonts w:ascii="Times New Roman" w:hAnsi="Times New Roman"/>
          <w:b/>
          <w:bCs/>
        </w:rPr>
        <w:t>Le délai d’exécution est de trois (3) mois</w:t>
      </w:r>
      <w:r>
        <w:rPr>
          <w:rFonts w:ascii="Times New Roman" w:hAnsi="Times New Roman"/>
        </w:rPr>
        <w:t xml:space="preserve">. </w:t>
      </w:r>
    </w:p>
    <w:p w:rsidR="00FB3CB5" w:rsidRDefault="00FB3CB5" w:rsidP="00FB3CB5">
      <w:pPr>
        <w:spacing w:line="240" w:lineRule="auto"/>
        <w:jc w:val="right"/>
        <w:rPr>
          <w:rFonts w:ascii="Times New Roman" w:hAnsi="Times New Roman"/>
          <w:b/>
          <w:sz w:val="24"/>
          <w:szCs w:val="24"/>
        </w:rPr>
      </w:pPr>
      <w:r>
        <w:rPr>
          <w:rFonts w:ascii="Times New Roman" w:hAnsi="Times New Roman"/>
          <w:b/>
          <w:sz w:val="24"/>
          <w:szCs w:val="24"/>
        </w:rPr>
        <w:t xml:space="preserve">Le Secrétaire Général du MDR                                                                                                                                      Mohamed O. Ahmed Aida  </w:t>
      </w:r>
    </w:p>
    <w:p w:rsidR="00BA5054" w:rsidRDefault="00BA5054"/>
    <w:sectPr w:rsidR="00BA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EAB"/>
    <w:multiLevelType w:val="hybridMultilevel"/>
    <w:tmpl w:val="9FF639A0"/>
    <w:lvl w:ilvl="0" w:tplc="FDD2E7FA">
      <w:start w:val="1"/>
      <w:numFmt w:val="decimal"/>
      <w:lvlText w:val="%1"/>
      <w:lvlJc w:val="left"/>
      <w:pPr>
        <w:ind w:left="360" w:hanging="360"/>
      </w:pPr>
    </w:lvl>
    <w:lvl w:ilvl="1" w:tplc="040C0019">
      <w:start w:val="1"/>
      <w:numFmt w:val="lowerLetter"/>
      <w:lvlText w:val="%2."/>
      <w:lvlJc w:val="left"/>
      <w:pPr>
        <w:ind w:left="720" w:hanging="360"/>
      </w:pPr>
    </w:lvl>
    <w:lvl w:ilvl="2" w:tplc="040C001B">
      <w:start w:val="1"/>
      <w:numFmt w:val="lowerRoman"/>
      <w:lvlText w:val="%3."/>
      <w:lvlJc w:val="right"/>
      <w:pPr>
        <w:ind w:left="1440" w:hanging="180"/>
      </w:pPr>
    </w:lvl>
    <w:lvl w:ilvl="3" w:tplc="040C000F">
      <w:start w:val="1"/>
      <w:numFmt w:val="decimal"/>
      <w:lvlText w:val="%4."/>
      <w:lvlJc w:val="left"/>
      <w:pPr>
        <w:ind w:left="2160" w:hanging="360"/>
      </w:pPr>
    </w:lvl>
    <w:lvl w:ilvl="4" w:tplc="040C0019">
      <w:start w:val="1"/>
      <w:numFmt w:val="lowerLetter"/>
      <w:lvlText w:val="%5."/>
      <w:lvlJc w:val="left"/>
      <w:pPr>
        <w:ind w:left="2880" w:hanging="360"/>
      </w:pPr>
    </w:lvl>
    <w:lvl w:ilvl="5" w:tplc="040C001B">
      <w:start w:val="1"/>
      <w:numFmt w:val="lowerRoman"/>
      <w:lvlText w:val="%6."/>
      <w:lvlJc w:val="right"/>
      <w:pPr>
        <w:ind w:left="3600" w:hanging="180"/>
      </w:pPr>
    </w:lvl>
    <w:lvl w:ilvl="6" w:tplc="040C000F">
      <w:start w:val="1"/>
      <w:numFmt w:val="decimal"/>
      <w:lvlText w:val="%7."/>
      <w:lvlJc w:val="left"/>
      <w:pPr>
        <w:ind w:left="4320" w:hanging="360"/>
      </w:pPr>
    </w:lvl>
    <w:lvl w:ilvl="7" w:tplc="040C0019">
      <w:start w:val="1"/>
      <w:numFmt w:val="lowerLetter"/>
      <w:lvlText w:val="%8."/>
      <w:lvlJc w:val="left"/>
      <w:pPr>
        <w:ind w:left="5040" w:hanging="360"/>
      </w:pPr>
    </w:lvl>
    <w:lvl w:ilvl="8" w:tplc="040C001B">
      <w:start w:val="1"/>
      <w:numFmt w:val="lowerRoman"/>
      <w:lvlText w:val="%9."/>
      <w:lvlJc w:val="right"/>
      <w:pPr>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27"/>
    <w:rsid w:val="00B96584"/>
    <w:rsid w:val="00BA5054"/>
    <w:rsid w:val="00FB3CB5"/>
    <w:rsid w:val="00FD1E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4F3F173-2F7A-4F78-8A47-E4CF7505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B5"/>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FB3CB5"/>
    <w:rPr>
      <w:color w:val="0000FF"/>
      <w:u w:val="single"/>
    </w:rPr>
  </w:style>
  <w:style w:type="paragraph" w:styleId="Paragraphedeliste">
    <w:name w:val="List Paragraph"/>
    <w:basedOn w:val="Normal"/>
    <w:uiPriority w:val="34"/>
    <w:qFormat/>
    <w:rsid w:val="00FB3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r.gov.mr" TargetMode="External"/><Relationship Id="rId5" Type="http://schemas.openxmlformats.org/officeDocument/2006/relationships/hyperlink" Target="http://www.cpmpsr.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2321</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cpmp</dc:creator>
  <cp:keywords/>
  <dc:description/>
  <cp:lastModifiedBy>cpmp</cp:lastModifiedBy>
  <cp:revision>3</cp:revision>
  <dcterms:created xsi:type="dcterms:W3CDTF">2013-05-30T08:20:00Z</dcterms:created>
  <dcterms:modified xsi:type="dcterms:W3CDTF">2013-05-30T08:22:00Z</dcterms:modified>
</cp:coreProperties>
</file>