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33" w:rsidRDefault="001D4424" w:rsidP="006E132C">
      <w:pPr>
        <w:suppressAutoHyphens/>
        <w:jc w:val="center"/>
        <w:rPr>
          <w:rFonts w:ascii="CG Times" w:hAnsi="CG Times"/>
          <w:b/>
          <w:spacing w:val="-2"/>
          <w:sz w:val="20"/>
          <w:szCs w:val="20"/>
          <w:u w:val="single"/>
        </w:rPr>
      </w:pPr>
      <w:r>
        <w:rPr>
          <w:rFonts w:ascii="CG Times" w:hAnsi="CG Times"/>
          <w:b/>
          <w:spacing w:val="-2"/>
          <w:sz w:val="20"/>
          <w:szCs w:val="20"/>
          <w:u w:val="single"/>
        </w:rPr>
        <w:t>Programme National Intégré d’appui à la Décentralisation, au</w:t>
      </w:r>
    </w:p>
    <w:p w:rsidR="001D4424" w:rsidRPr="00856D33" w:rsidRDefault="001D4424" w:rsidP="006E132C">
      <w:pPr>
        <w:suppressAutoHyphens/>
        <w:jc w:val="center"/>
        <w:rPr>
          <w:rFonts w:ascii="CG Times" w:hAnsi="CG Times"/>
          <w:spacing w:val="-2"/>
          <w:sz w:val="20"/>
          <w:szCs w:val="20"/>
        </w:rPr>
      </w:pPr>
      <w:r>
        <w:rPr>
          <w:rFonts w:ascii="CG Times" w:hAnsi="CG Times"/>
          <w:b/>
          <w:spacing w:val="-2"/>
          <w:sz w:val="20"/>
          <w:szCs w:val="20"/>
          <w:u w:val="single"/>
        </w:rPr>
        <w:t>Développement Local et à l’Emploi des Jeunes (PNIDDLE)</w:t>
      </w:r>
    </w:p>
    <w:p w:rsidR="006E132C" w:rsidRDefault="006E132C" w:rsidP="006E132C">
      <w:pPr>
        <w:rPr>
          <w:rFonts w:ascii="CG Times" w:hAnsi="CG Times"/>
          <w:spacing w:val="-2"/>
          <w:sz w:val="20"/>
          <w:szCs w:val="20"/>
        </w:rPr>
      </w:pPr>
    </w:p>
    <w:p w:rsidR="001D4424" w:rsidRPr="00856D33" w:rsidRDefault="001D4424" w:rsidP="006E132C">
      <w:pPr>
        <w:rPr>
          <w:rFonts w:ascii="CG Times" w:hAnsi="CG Times"/>
          <w:spacing w:val="-2"/>
          <w:sz w:val="20"/>
          <w:szCs w:val="20"/>
        </w:rPr>
      </w:pPr>
    </w:p>
    <w:p w:rsidR="00856D33" w:rsidRPr="00856D33" w:rsidRDefault="00856D33" w:rsidP="00C74744">
      <w:pPr>
        <w:suppressAutoHyphens/>
        <w:jc w:val="center"/>
        <w:rPr>
          <w:rFonts w:ascii="CG Times" w:hAnsi="CG Times"/>
          <w:b/>
          <w:bCs/>
          <w:spacing w:val="-2"/>
          <w:sz w:val="20"/>
          <w:szCs w:val="20"/>
        </w:rPr>
      </w:pPr>
      <w:r w:rsidRPr="00856D33">
        <w:rPr>
          <w:rFonts w:ascii="CG Times" w:hAnsi="CG Times"/>
          <w:b/>
          <w:bCs/>
          <w:spacing w:val="-2"/>
          <w:sz w:val="20"/>
          <w:szCs w:val="20"/>
        </w:rPr>
        <w:t>Avis de Manifestation d’Intérêt N°0</w:t>
      </w:r>
      <w:r w:rsidR="00C74744">
        <w:rPr>
          <w:rFonts w:ascii="CG Times" w:hAnsi="CG Times"/>
          <w:b/>
          <w:bCs/>
          <w:spacing w:val="-2"/>
          <w:sz w:val="20"/>
          <w:szCs w:val="20"/>
        </w:rPr>
        <w:t>8</w:t>
      </w:r>
      <w:r w:rsidRPr="00856D33">
        <w:rPr>
          <w:rFonts w:ascii="CG Times" w:hAnsi="CG Times"/>
          <w:b/>
          <w:bCs/>
          <w:spacing w:val="-2"/>
          <w:sz w:val="20"/>
          <w:szCs w:val="20"/>
        </w:rPr>
        <w:t xml:space="preserve"> / CCP / 2014</w:t>
      </w:r>
    </w:p>
    <w:p w:rsidR="00856D33" w:rsidRPr="00856D33" w:rsidRDefault="00856D33" w:rsidP="00DC10C3">
      <w:pPr>
        <w:suppressAutoHyphens/>
        <w:jc w:val="center"/>
        <w:rPr>
          <w:rFonts w:ascii="CG Times" w:hAnsi="CG Times"/>
          <w:spacing w:val="-2"/>
          <w:sz w:val="20"/>
          <w:szCs w:val="20"/>
        </w:rPr>
      </w:pPr>
      <w:r w:rsidRPr="00856D33">
        <w:rPr>
          <w:rFonts w:ascii="CG Times" w:hAnsi="CG Times"/>
          <w:spacing w:val="-2"/>
          <w:sz w:val="20"/>
          <w:szCs w:val="20"/>
        </w:rPr>
        <w:t xml:space="preserve"> (Recrutement</w:t>
      </w:r>
      <w:r w:rsidR="00DC10C3">
        <w:rPr>
          <w:rFonts w:ascii="CG Times" w:hAnsi="CG Times"/>
          <w:spacing w:val="-2"/>
          <w:sz w:val="20"/>
          <w:szCs w:val="20"/>
        </w:rPr>
        <w:t xml:space="preserve"> d’un</w:t>
      </w:r>
      <w:r w:rsidRPr="00856D33">
        <w:rPr>
          <w:rFonts w:ascii="CG Times" w:hAnsi="CG Times"/>
          <w:spacing w:val="-2"/>
          <w:sz w:val="20"/>
          <w:szCs w:val="20"/>
        </w:rPr>
        <w:t xml:space="preserve"> </w:t>
      </w:r>
      <w:r w:rsidR="00DC10C3">
        <w:rPr>
          <w:rFonts w:ascii="CG Times" w:hAnsi="CG Times"/>
          <w:spacing w:val="-2"/>
          <w:sz w:val="20"/>
          <w:szCs w:val="20"/>
        </w:rPr>
        <w:t>Consultant individuel</w:t>
      </w:r>
      <w:r w:rsidRPr="00856D33">
        <w:rPr>
          <w:rFonts w:ascii="CG Times" w:hAnsi="CG Times"/>
          <w:spacing w:val="-2"/>
          <w:sz w:val="20"/>
          <w:szCs w:val="20"/>
        </w:rPr>
        <w:t>)</w:t>
      </w:r>
    </w:p>
    <w:p w:rsidR="006E132C" w:rsidRPr="00856D33" w:rsidRDefault="006E132C" w:rsidP="00856D33">
      <w:pPr>
        <w:rPr>
          <w:b/>
          <w:bCs/>
          <w:sz w:val="20"/>
          <w:szCs w:val="20"/>
        </w:rPr>
      </w:pPr>
    </w:p>
    <w:tbl>
      <w:tblPr>
        <w:tblpPr w:leftFromText="141" w:rightFromText="141" w:vertAnchor="text" w:horzAnchor="margin" w:tblpXSpec="center" w:tblpY="182"/>
        <w:tblW w:w="10147" w:type="dxa"/>
        <w:tblCellSpacing w:w="7" w:type="dxa"/>
        <w:tblCellMar>
          <w:left w:w="0" w:type="dxa"/>
          <w:right w:w="0" w:type="dxa"/>
        </w:tblCellMar>
        <w:tblLook w:val="00A0"/>
      </w:tblPr>
      <w:tblGrid>
        <w:gridCol w:w="10106"/>
        <w:gridCol w:w="41"/>
      </w:tblGrid>
      <w:tr w:rsidR="006E132C" w:rsidRPr="00856D33" w:rsidTr="00C65C53">
        <w:trPr>
          <w:tblCellSpacing w:w="7" w:type="dxa"/>
        </w:trPr>
        <w:tc>
          <w:tcPr>
            <w:tcW w:w="10085" w:type="dxa"/>
            <w:vAlign w:val="center"/>
          </w:tcPr>
          <w:p w:rsidR="006E132C" w:rsidRPr="00856D33" w:rsidRDefault="006E132C" w:rsidP="001C509D">
            <w:pPr>
              <w:jc w:val="both"/>
              <w:rPr>
                <w:i/>
                <w:sz w:val="20"/>
                <w:szCs w:val="20"/>
              </w:rPr>
            </w:pPr>
            <w:r w:rsidRPr="00856D33">
              <w:rPr>
                <w:sz w:val="20"/>
                <w:szCs w:val="20"/>
              </w:rPr>
              <w:t>Cette sollicitation de manifestations d'intérêt fait suite à l'avis gén</w:t>
            </w:r>
            <w:r w:rsidR="00EF720B">
              <w:rPr>
                <w:sz w:val="20"/>
                <w:szCs w:val="20"/>
              </w:rPr>
              <w:t>éral de passation des marchés du</w:t>
            </w:r>
            <w:r w:rsidRPr="00856D33">
              <w:rPr>
                <w:sz w:val="20"/>
                <w:szCs w:val="20"/>
              </w:rPr>
              <w:t xml:space="preserve"> projet publié dans le </w:t>
            </w:r>
            <w:proofErr w:type="spellStart"/>
            <w:r w:rsidRPr="00856D33">
              <w:rPr>
                <w:i/>
                <w:sz w:val="20"/>
                <w:szCs w:val="20"/>
              </w:rPr>
              <w:t>Development</w:t>
            </w:r>
            <w:proofErr w:type="spellEnd"/>
            <w:r w:rsidRPr="00856D33">
              <w:rPr>
                <w:i/>
                <w:sz w:val="20"/>
                <w:szCs w:val="20"/>
              </w:rPr>
              <w:t xml:space="preserve"> Business </w:t>
            </w:r>
            <w:r w:rsidRPr="00856D33">
              <w:rPr>
                <w:sz w:val="20"/>
                <w:szCs w:val="20"/>
              </w:rPr>
              <w:t>du 30 mai 2013.</w:t>
            </w:r>
          </w:p>
          <w:p w:rsidR="006E132C" w:rsidRPr="00856D33" w:rsidRDefault="006E132C" w:rsidP="00856D33">
            <w:pPr>
              <w:jc w:val="both"/>
              <w:rPr>
                <w:i/>
                <w:sz w:val="20"/>
                <w:szCs w:val="20"/>
              </w:rPr>
            </w:pPr>
          </w:p>
          <w:p w:rsidR="006E132C" w:rsidRPr="00856D33" w:rsidRDefault="006E132C" w:rsidP="00856D33">
            <w:pPr>
              <w:jc w:val="both"/>
              <w:rPr>
                <w:sz w:val="20"/>
                <w:szCs w:val="20"/>
              </w:rPr>
            </w:pPr>
            <w:r w:rsidRPr="00856D33">
              <w:rPr>
                <w:sz w:val="20"/>
                <w:szCs w:val="20"/>
              </w:rPr>
              <w:t>Le Programme National Intégré d’appui à la Décentralisation, au Développement Local et à l’Emploi des Jeunes (PNIDDLE) est financé conjointement par l’Etat mauritanien, l’Association Internationale de Développement (IDA) et l’Union Européenne.</w:t>
            </w:r>
          </w:p>
          <w:p w:rsidR="006E132C" w:rsidRPr="00856D33" w:rsidRDefault="006E132C" w:rsidP="00856D33">
            <w:pPr>
              <w:jc w:val="both"/>
              <w:rPr>
                <w:sz w:val="20"/>
                <w:szCs w:val="20"/>
              </w:rPr>
            </w:pPr>
          </w:p>
          <w:p w:rsidR="006E132C" w:rsidRPr="00856D33" w:rsidRDefault="006E132C" w:rsidP="00C74744">
            <w:pPr>
              <w:jc w:val="both"/>
              <w:rPr>
                <w:sz w:val="20"/>
                <w:szCs w:val="20"/>
              </w:rPr>
            </w:pPr>
            <w:r w:rsidRPr="00856D33">
              <w:rPr>
                <w:sz w:val="20"/>
                <w:szCs w:val="20"/>
              </w:rPr>
              <w:t>Le Gouvernement de la République Islamique de Mauritanie a l'intention d'utiliser une partie du montant de ce financement pour effectuer les paiements au titre du contrat suivant « </w:t>
            </w:r>
            <w:r w:rsidR="00C74744">
              <w:rPr>
                <w:sz w:val="20"/>
                <w:szCs w:val="20"/>
              </w:rPr>
              <w:t>Elaboration d’un Manuel</w:t>
            </w:r>
            <w:r w:rsidR="004668CE">
              <w:rPr>
                <w:sz w:val="20"/>
                <w:szCs w:val="20"/>
              </w:rPr>
              <w:t xml:space="preserve"> des Procédures </w:t>
            </w:r>
            <w:r w:rsidR="00C74744">
              <w:rPr>
                <w:sz w:val="20"/>
                <w:szCs w:val="20"/>
              </w:rPr>
              <w:t xml:space="preserve">et Modalités </w:t>
            </w:r>
            <w:r w:rsidR="00EF720B">
              <w:rPr>
                <w:sz w:val="20"/>
                <w:szCs w:val="20"/>
              </w:rPr>
              <w:t xml:space="preserve">de </w:t>
            </w:r>
            <w:r w:rsidR="00C74744">
              <w:rPr>
                <w:sz w:val="20"/>
                <w:szCs w:val="20"/>
              </w:rPr>
              <w:t>contrôle à posteriori</w:t>
            </w:r>
            <w:r w:rsidR="00B8773F">
              <w:rPr>
                <w:sz w:val="20"/>
                <w:szCs w:val="20"/>
              </w:rPr>
              <w:t xml:space="preserve"> et de suivi de l’exécution des marchés publics</w:t>
            </w:r>
            <w:r w:rsidRPr="00856D33">
              <w:rPr>
                <w:sz w:val="20"/>
                <w:szCs w:val="20"/>
              </w:rPr>
              <w:t> ».</w:t>
            </w:r>
          </w:p>
          <w:p w:rsidR="006E132C" w:rsidRPr="00856D33" w:rsidRDefault="006E132C" w:rsidP="00856D33">
            <w:pPr>
              <w:jc w:val="both"/>
              <w:rPr>
                <w:sz w:val="20"/>
                <w:szCs w:val="20"/>
              </w:rPr>
            </w:pPr>
          </w:p>
          <w:p w:rsidR="00777E4D" w:rsidRDefault="009734B1" w:rsidP="007D075B">
            <w:pPr>
              <w:pStyle w:val="0"/>
              <w:spacing w:after="0"/>
              <w:ind w:left="0"/>
              <w:rPr>
                <w:sz w:val="20"/>
                <w:szCs w:val="20"/>
                <w:lang w:eastAsia="en-US"/>
              </w:rPr>
            </w:pPr>
            <w:r>
              <w:rPr>
                <w:sz w:val="20"/>
                <w:szCs w:val="20"/>
                <w:lang w:eastAsia="en-US"/>
              </w:rPr>
              <w:t>L</w:t>
            </w:r>
            <w:r w:rsidR="006E132C" w:rsidRPr="00856D33">
              <w:rPr>
                <w:sz w:val="20"/>
                <w:szCs w:val="20"/>
                <w:lang w:eastAsia="en-US"/>
              </w:rPr>
              <w:t>a</w:t>
            </w:r>
            <w:r>
              <w:rPr>
                <w:sz w:val="20"/>
                <w:szCs w:val="20"/>
                <w:lang w:eastAsia="en-US"/>
              </w:rPr>
              <w:t xml:space="preserve"> présente consultation a pour objet</w:t>
            </w:r>
            <w:r w:rsidR="00777E4D">
              <w:rPr>
                <w:sz w:val="20"/>
                <w:szCs w:val="20"/>
                <w:lang w:eastAsia="en-US"/>
              </w:rPr>
              <w:t xml:space="preserve"> le recrutement d’un Consultant individuel qui sera chargé d</w:t>
            </w:r>
            <w:r w:rsidR="007D075B">
              <w:rPr>
                <w:sz w:val="20"/>
                <w:szCs w:val="20"/>
                <w:lang w:eastAsia="en-US"/>
              </w:rPr>
              <w:t>’élaborer le Manuel</w:t>
            </w:r>
            <w:r w:rsidR="00EF720B">
              <w:rPr>
                <w:sz w:val="20"/>
                <w:szCs w:val="20"/>
                <w:lang w:eastAsia="en-US"/>
              </w:rPr>
              <w:t>.</w:t>
            </w:r>
            <w:r w:rsidR="00777E4D">
              <w:rPr>
                <w:sz w:val="20"/>
                <w:szCs w:val="20"/>
                <w:lang w:eastAsia="en-US"/>
              </w:rPr>
              <w:t xml:space="preserve"> </w:t>
            </w:r>
          </w:p>
          <w:p w:rsidR="00777E4D" w:rsidRDefault="00777E4D" w:rsidP="00574814">
            <w:pPr>
              <w:pStyle w:val="0"/>
              <w:spacing w:after="0"/>
              <w:ind w:left="0"/>
              <w:rPr>
                <w:sz w:val="20"/>
                <w:szCs w:val="20"/>
                <w:lang w:eastAsia="en-US"/>
              </w:rPr>
            </w:pPr>
          </w:p>
          <w:p w:rsidR="00A50B1C" w:rsidRDefault="00EF720B" w:rsidP="00A50B1C">
            <w:pPr>
              <w:pStyle w:val="0"/>
              <w:spacing w:after="0"/>
              <w:ind w:left="0"/>
              <w:rPr>
                <w:sz w:val="20"/>
                <w:szCs w:val="20"/>
                <w:lang w:eastAsia="en-US"/>
              </w:rPr>
            </w:pPr>
            <w:r>
              <w:rPr>
                <w:sz w:val="20"/>
                <w:szCs w:val="20"/>
                <w:lang w:eastAsia="en-US"/>
              </w:rPr>
              <w:t>L</w:t>
            </w:r>
            <w:r w:rsidR="007D075B">
              <w:rPr>
                <w:sz w:val="20"/>
                <w:szCs w:val="20"/>
                <w:lang w:eastAsia="en-US"/>
              </w:rPr>
              <w:t>e Manuel doit</w:t>
            </w:r>
            <w:r w:rsidR="002C1AAD">
              <w:rPr>
                <w:sz w:val="20"/>
                <w:szCs w:val="20"/>
                <w:lang w:eastAsia="en-US"/>
              </w:rPr>
              <w:t> : (i)</w:t>
            </w:r>
            <w:r w:rsidR="007D075B">
              <w:rPr>
                <w:sz w:val="20"/>
                <w:szCs w:val="20"/>
                <w:lang w:eastAsia="en-US"/>
              </w:rPr>
              <w:t xml:space="preserve"> être élaboré conformément à la nouvelle réglementation en matière de passation et de contrôle des marchés publics</w:t>
            </w:r>
            <w:r w:rsidR="002C1AAD">
              <w:rPr>
                <w:sz w:val="20"/>
                <w:szCs w:val="20"/>
                <w:lang w:eastAsia="en-US"/>
              </w:rPr>
              <w:t> ; et (ii)</w:t>
            </w:r>
            <w:r w:rsidR="004E5CC3">
              <w:rPr>
                <w:sz w:val="20"/>
                <w:szCs w:val="20"/>
                <w:lang w:eastAsia="en-US"/>
              </w:rPr>
              <w:t xml:space="preserve"> présenter, de manière schématisée, les différentes étapes de contrôle et de traitement des dossiers. </w:t>
            </w:r>
            <w:r w:rsidR="00A50B1C">
              <w:rPr>
                <w:sz w:val="20"/>
                <w:szCs w:val="20"/>
                <w:lang w:eastAsia="en-US"/>
              </w:rPr>
              <w:t xml:space="preserve">Les tâches attendues du Consultant à recruter sont, entre autres : </w:t>
            </w:r>
          </w:p>
          <w:p w:rsidR="00A50B1C" w:rsidRDefault="00A50B1C" w:rsidP="00A50B1C">
            <w:pPr>
              <w:pStyle w:val="0"/>
              <w:spacing w:after="0"/>
              <w:ind w:left="0"/>
              <w:rPr>
                <w:sz w:val="20"/>
                <w:szCs w:val="20"/>
                <w:lang w:eastAsia="en-US"/>
              </w:rPr>
            </w:pPr>
          </w:p>
          <w:p w:rsidR="00A50B1C" w:rsidRDefault="00A50B1C" w:rsidP="00A50B1C">
            <w:pPr>
              <w:pStyle w:val="0"/>
              <w:numPr>
                <w:ilvl w:val="0"/>
                <w:numId w:val="3"/>
              </w:numPr>
              <w:spacing w:after="0"/>
              <w:rPr>
                <w:sz w:val="20"/>
                <w:szCs w:val="20"/>
                <w:lang w:eastAsia="en-US"/>
              </w:rPr>
            </w:pPr>
            <w:r>
              <w:rPr>
                <w:sz w:val="20"/>
                <w:szCs w:val="20"/>
                <w:lang w:eastAsia="en-US"/>
              </w:rPr>
              <w:t>La définition du cadre de contrôle des marchés publics ;</w:t>
            </w:r>
          </w:p>
          <w:p w:rsidR="00A50B1C" w:rsidRDefault="00A50B1C" w:rsidP="00A50B1C">
            <w:pPr>
              <w:pStyle w:val="0"/>
              <w:numPr>
                <w:ilvl w:val="0"/>
                <w:numId w:val="3"/>
              </w:numPr>
              <w:spacing w:after="0"/>
              <w:rPr>
                <w:sz w:val="20"/>
                <w:szCs w:val="20"/>
                <w:lang w:eastAsia="en-US"/>
              </w:rPr>
            </w:pPr>
            <w:r>
              <w:rPr>
                <w:sz w:val="20"/>
                <w:szCs w:val="20"/>
                <w:lang w:eastAsia="en-US"/>
              </w:rPr>
              <w:t>La définition des étapes opérationnelles de contrôle à priori et à posteriori d’un marché public ;</w:t>
            </w:r>
          </w:p>
          <w:p w:rsidR="00CA69A9" w:rsidRDefault="00A50B1C" w:rsidP="00A50B1C">
            <w:pPr>
              <w:pStyle w:val="0"/>
              <w:numPr>
                <w:ilvl w:val="0"/>
                <w:numId w:val="3"/>
              </w:numPr>
              <w:spacing w:after="0"/>
              <w:rPr>
                <w:sz w:val="20"/>
                <w:szCs w:val="20"/>
                <w:lang w:eastAsia="en-US"/>
              </w:rPr>
            </w:pPr>
            <w:r>
              <w:rPr>
                <w:sz w:val="20"/>
                <w:szCs w:val="20"/>
                <w:lang w:eastAsia="en-US"/>
              </w:rPr>
              <w:t>La définition des méthodes de contrôle des marchés à utiliser et leur mode d’app</w:t>
            </w:r>
            <w:r w:rsidR="00CA69A9">
              <w:rPr>
                <w:sz w:val="20"/>
                <w:szCs w:val="20"/>
                <w:lang w:eastAsia="en-US"/>
              </w:rPr>
              <w:t>l</w:t>
            </w:r>
            <w:r>
              <w:rPr>
                <w:sz w:val="20"/>
                <w:szCs w:val="20"/>
                <w:lang w:eastAsia="en-US"/>
              </w:rPr>
              <w:t>ication</w:t>
            </w:r>
          </w:p>
          <w:p w:rsidR="00B13B32" w:rsidRDefault="00A50B1C" w:rsidP="00A50B1C">
            <w:pPr>
              <w:pStyle w:val="0"/>
              <w:numPr>
                <w:ilvl w:val="0"/>
                <w:numId w:val="3"/>
              </w:numPr>
              <w:spacing w:after="0"/>
              <w:rPr>
                <w:sz w:val="20"/>
                <w:szCs w:val="20"/>
                <w:lang w:eastAsia="en-US"/>
              </w:rPr>
            </w:pPr>
            <w:r w:rsidRPr="00B13B32">
              <w:rPr>
                <w:sz w:val="20"/>
                <w:szCs w:val="20"/>
                <w:lang w:eastAsia="en-US"/>
              </w:rPr>
              <w:t xml:space="preserve"> </w:t>
            </w:r>
            <w:r w:rsidR="00CA69A9" w:rsidRPr="00B13B32">
              <w:rPr>
                <w:sz w:val="20"/>
                <w:szCs w:val="20"/>
                <w:lang w:eastAsia="en-US"/>
              </w:rPr>
              <w:t xml:space="preserve">La définition des outils de suivi d’exécution </w:t>
            </w:r>
            <w:r w:rsidR="0077733A">
              <w:rPr>
                <w:sz w:val="20"/>
                <w:szCs w:val="20"/>
                <w:lang w:eastAsia="en-US"/>
              </w:rPr>
              <w:t>de</w:t>
            </w:r>
            <w:r w:rsidR="00CA69A9" w:rsidRPr="00B13B32">
              <w:rPr>
                <w:sz w:val="20"/>
                <w:szCs w:val="20"/>
                <w:lang w:eastAsia="en-US"/>
              </w:rPr>
              <w:t xml:space="preserve">s marchés à adopter et leur mode de mise en œuvre ; </w:t>
            </w:r>
          </w:p>
          <w:p w:rsidR="00B13B32" w:rsidRDefault="00CA69A9" w:rsidP="008C1F66">
            <w:pPr>
              <w:pStyle w:val="0"/>
              <w:numPr>
                <w:ilvl w:val="0"/>
                <w:numId w:val="3"/>
              </w:numPr>
              <w:spacing w:after="0"/>
              <w:rPr>
                <w:sz w:val="20"/>
                <w:szCs w:val="20"/>
                <w:lang w:eastAsia="en-US"/>
              </w:rPr>
            </w:pPr>
            <w:r w:rsidRPr="00B13B32">
              <w:rPr>
                <w:sz w:val="20"/>
                <w:szCs w:val="20"/>
                <w:lang w:eastAsia="en-US"/>
              </w:rPr>
              <w:t>La définition des mécanismes de suivi – évaluation des marchés publics et leur mode d’application</w:t>
            </w:r>
            <w:r w:rsidR="00B13B32">
              <w:rPr>
                <w:sz w:val="20"/>
                <w:szCs w:val="20"/>
                <w:lang w:eastAsia="en-US"/>
              </w:rPr>
              <w:t xml:space="preserve"> ; </w:t>
            </w:r>
            <w:r w:rsidR="002E5DE2">
              <w:rPr>
                <w:sz w:val="20"/>
                <w:szCs w:val="20"/>
                <w:lang w:eastAsia="en-US"/>
              </w:rPr>
              <w:t>et</w:t>
            </w:r>
          </w:p>
          <w:p w:rsidR="002E5DE2" w:rsidRDefault="00B13B32" w:rsidP="002E5DE2">
            <w:pPr>
              <w:pStyle w:val="0"/>
              <w:numPr>
                <w:ilvl w:val="0"/>
                <w:numId w:val="3"/>
              </w:numPr>
              <w:spacing w:after="0"/>
              <w:rPr>
                <w:sz w:val="20"/>
                <w:szCs w:val="20"/>
                <w:lang w:eastAsia="en-US"/>
              </w:rPr>
            </w:pPr>
            <w:r>
              <w:rPr>
                <w:sz w:val="20"/>
                <w:szCs w:val="20"/>
                <w:lang w:eastAsia="en-US"/>
              </w:rPr>
              <w:t>La formulation de propositions visant un rapprochement des structures qui interviennent dans le processus</w:t>
            </w:r>
            <w:r w:rsidR="002E5DE2">
              <w:rPr>
                <w:sz w:val="20"/>
                <w:szCs w:val="20"/>
                <w:lang w:eastAsia="en-US"/>
              </w:rPr>
              <w:t>.</w:t>
            </w:r>
          </w:p>
          <w:p w:rsidR="002E5DE2" w:rsidRDefault="002E5DE2" w:rsidP="002E5DE2">
            <w:pPr>
              <w:pStyle w:val="0"/>
              <w:spacing w:after="0"/>
              <w:ind w:left="0"/>
              <w:rPr>
                <w:sz w:val="20"/>
                <w:szCs w:val="20"/>
                <w:lang w:eastAsia="en-US"/>
              </w:rPr>
            </w:pPr>
          </w:p>
          <w:p w:rsidR="008C1F66" w:rsidRDefault="008C1F66" w:rsidP="002E5DE2">
            <w:pPr>
              <w:pStyle w:val="0"/>
              <w:spacing w:after="0"/>
              <w:ind w:left="0"/>
              <w:rPr>
                <w:sz w:val="20"/>
                <w:szCs w:val="20"/>
                <w:lang w:eastAsia="en-US"/>
              </w:rPr>
            </w:pPr>
            <w:r>
              <w:rPr>
                <w:sz w:val="20"/>
                <w:szCs w:val="20"/>
                <w:lang w:eastAsia="en-US"/>
              </w:rPr>
              <w:t xml:space="preserve"> </w:t>
            </w:r>
            <w:r w:rsidR="002E5DE2">
              <w:rPr>
                <w:sz w:val="20"/>
                <w:szCs w:val="20"/>
                <w:lang w:eastAsia="en-US"/>
              </w:rPr>
              <w:t>Par ailleurs, le Consultant sera le facilitateur de l’atelier de validation du Manuel. Dans ce cadre, il présentera son rapport provisoire et  rédigera le rapport de synthèse des conclusions de l’atelier.</w:t>
            </w:r>
          </w:p>
          <w:p w:rsidR="00CA69A9" w:rsidRDefault="00CA69A9" w:rsidP="00CA69A9">
            <w:pPr>
              <w:pStyle w:val="0"/>
              <w:spacing w:after="0"/>
              <w:ind w:left="720"/>
              <w:rPr>
                <w:sz w:val="20"/>
                <w:szCs w:val="20"/>
                <w:lang w:eastAsia="en-US"/>
              </w:rPr>
            </w:pPr>
          </w:p>
          <w:p w:rsidR="00EF720B" w:rsidRDefault="00A50B1C" w:rsidP="00E07F81">
            <w:pPr>
              <w:pStyle w:val="0"/>
              <w:spacing w:after="0"/>
              <w:ind w:left="0"/>
              <w:rPr>
                <w:sz w:val="20"/>
                <w:szCs w:val="20"/>
                <w:lang w:eastAsia="en-US"/>
              </w:rPr>
            </w:pPr>
            <w:r>
              <w:rPr>
                <w:sz w:val="20"/>
                <w:szCs w:val="20"/>
                <w:lang w:eastAsia="en-US"/>
              </w:rPr>
              <w:t xml:space="preserve"> </w:t>
            </w:r>
            <w:r w:rsidR="00B5557C">
              <w:rPr>
                <w:sz w:val="20"/>
                <w:szCs w:val="20"/>
                <w:lang w:eastAsia="en-US"/>
              </w:rPr>
              <w:t>L</w:t>
            </w:r>
            <w:r w:rsidR="00402F55">
              <w:rPr>
                <w:sz w:val="20"/>
                <w:szCs w:val="20"/>
                <w:lang w:eastAsia="en-US"/>
              </w:rPr>
              <w:t>a</w:t>
            </w:r>
            <w:r w:rsidR="00B5557C">
              <w:rPr>
                <w:sz w:val="20"/>
                <w:szCs w:val="20"/>
                <w:lang w:eastAsia="en-US"/>
              </w:rPr>
              <w:t xml:space="preserve"> </w:t>
            </w:r>
            <w:r w:rsidR="00402F55">
              <w:rPr>
                <w:sz w:val="20"/>
                <w:szCs w:val="20"/>
                <w:lang w:eastAsia="en-US"/>
              </w:rPr>
              <w:t>durée</w:t>
            </w:r>
            <w:r w:rsidR="00B5557C">
              <w:rPr>
                <w:sz w:val="20"/>
                <w:szCs w:val="20"/>
                <w:lang w:eastAsia="en-US"/>
              </w:rPr>
              <w:t xml:space="preserve"> de la mission, hors délais d’approbation des rendus par l’administration, est estimée à 45 jours.</w:t>
            </w:r>
            <w:r w:rsidR="000315AD">
              <w:rPr>
                <w:sz w:val="20"/>
                <w:szCs w:val="20"/>
                <w:lang w:eastAsia="en-US"/>
              </w:rPr>
              <w:t xml:space="preserve"> </w:t>
            </w:r>
          </w:p>
          <w:p w:rsidR="00655929" w:rsidRPr="00B14B5C" w:rsidRDefault="00655929" w:rsidP="00655929">
            <w:pPr>
              <w:pStyle w:val="0"/>
              <w:spacing w:after="0"/>
              <w:ind w:left="720"/>
              <w:rPr>
                <w:sz w:val="20"/>
                <w:szCs w:val="20"/>
                <w:lang w:eastAsia="en-US"/>
              </w:rPr>
            </w:pPr>
          </w:p>
          <w:p w:rsidR="00955D5D" w:rsidRDefault="006E132C" w:rsidP="00955D5D">
            <w:pPr>
              <w:jc w:val="both"/>
              <w:rPr>
                <w:sz w:val="20"/>
                <w:szCs w:val="20"/>
              </w:rPr>
            </w:pPr>
            <w:r w:rsidRPr="00856D33">
              <w:rPr>
                <w:sz w:val="20"/>
                <w:szCs w:val="20"/>
              </w:rPr>
              <w:t>Le Consultant</w:t>
            </w:r>
            <w:r w:rsidR="004643F6">
              <w:rPr>
                <w:sz w:val="20"/>
                <w:szCs w:val="20"/>
              </w:rPr>
              <w:t xml:space="preserve"> sera un expert individuel possédant</w:t>
            </w:r>
            <w:r w:rsidR="00955D5D">
              <w:rPr>
                <w:sz w:val="20"/>
                <w:szCs w:val="20"/>
              </w:rPr>
              <w:t xml:space="preserve"> les qualifications suivantes :</w:t>
            </w:r>
          </w:p>
          <w:p w:rsidR="00955D5D" w:rsidRDefault="00955D5D" w:rsidP="00955D5D">
            <w:pPr>
              <w:jc w:val="both"/>
              <w:rPr>
                <w:sz w:val="20"/>
                <w:szCs w:val="20"/>
              </w:rPr>
            </w:pPr>
          </w:p>
          <w:p w:rsidR="00955D5D" w:rsidRDefault="004643F6" w:rsidP="00955D5D">
            <w:pPr>
              <w:pStyle w:val="Paragraphedeliste"/>
              <w:numPr>
                <w:ilvl w:val="0"/>
                <w:numId w:val="4"/>
              </w:numPr>
              <w:jc w:val="both"/>
              <w:rPr>
                <w:sz w:val="20"/>
                <w:szCs w:val="20"/>
              </w:rPr>
            </w:pPr>
            <w:r w:rsidRPr="00955D5D">
              <w:rPr>
                <w:sz w:val="20"/>
                <w:szCs w:val="20"/>
              </w:rPr>
              <w:t xml:space="preserve"> </w:t>
            </w:r>
            <w:r w:rsidR="00955D5D">
              <w:rPr>
                <w:sz w:val="20"/>
                <w:szCs w:val="20"/>
              </w:rPr>
              <w:t>être titulaire d’</w:t>
            </w:r>
            <w:r w:rsidRPr="00955D5D">
              <w:rPr>
                <w:sz w:val="20"/>
                <w:szCs w:val="20"/>
              </w:rPr>
              <w:t>un diplôme équivalent</w:t>
            </w:r>
            <w:r w:rsidR="00955D5D">
              <w:rPr>
                <w:sz w:val="20"/>
                <w:szCs w:val="20"/>
              </w:rPr>
              <w:t>, au moins,</w:t>
            </w:r>
            <w:r w:rsidRPr="00955D5D">
              <w:rPr>
                <w:sz w:val="20"/>
                <w:szCs w:val="20"/>
              </w:rPr>
              <w:t xml:space="preserve"> à BAC + 5</w:t>
            </w:r>
            <w:r w:rsidR="00955D5D" w:rsidRPr="00955D5D">
              <w:rPr>
                <w:sz w:val="20"/>
                <w:szCs w:val="20"/>
              </w:rPr>
              <w:t xml:space="preserve"> dans son domaine de spécialisation</w:t>
            </w:r>
            <w:r w:rsidR="00955D5D">
              <w:rPr>
                <w:sz w:val="20"/>
                <w:szCs w:val="20"/>
              </w:rPr>
              <w:t> ;</w:t>
            </w:r>
          </w:p>
          <w:p w:rsidR="00955D5D" w:rsidRDefault="00955D5D" w:rsidP="00955D5D">
            <w:pPr>
              <w:pStyle w:val="Paragraphedeliste"/>
              <w:numPr>
                <w:ilvl w:val="0"/>
                <w:numId w:val="4"/>
              </w:numPr>
              <w:jc w:val="both"/>
              <w:rPr>
                <w:sz w:val="20"/>
                <w:szCs w:val="20"/>
              </w:rPr>
            </w:pPr>
            <w:r>
              <w:rPr>
                <w:sz w:val="20"/>
                <w:szCs w:val="20"/>
              </w:rPr>
              <w:t>avoir une expérience avérée d’au moins dix (10) ans en passation et contrôle des marchés publics ;</w:t>
            </w:r>
          </w:p>
          <w:p w:rsidR="00955D5D" w:rsidRDefault="00955D5D" w:rsidP="00955D5D">
            <w:pPr>
              <w:pStyle w:val="Paragraphedeliste"/>
              <w:numPr>
                <w:ilvl w:val="0"/>
                <w:numId w:val="4"/>
              </w:numPr>
              <w:jc w:val="both"/>
              <w:rPr>
                <w:sz w:val="20"/>
                <w:szCs w:val="20"/>
              </w:rPr>
            </w:pPr>
            <w:r>
              <w:rPr>
                <w:sz w:val="20"/>
                <w:szCs w:val="20"/>
              </w:rPr>
              <w:t>avoir une expérience avérée en élaboration de manuels de procédures d’une manière générale ;</w:t>
            </w:r>
          </w:p>
          <w:p w:rsidR="00955D5D" w:rsidRDefault="00955D5D" w:rsidP="00955D5D">
            <w:pPr>
              <w:pStyle w:val="Paragraphedeliste"/>
              <w:numPr>
                <w:ilvl w:val="0"/>
                <w:numId w:val="4"/>
              </w:numPr>
              <w:jc w:val="both"/>
              <w:rPr>
                <w:sz w:val="20"/>
                <w:szCs w:val="20"/>
              </w:rPr>
            </w:pPr>
            <w:r>
              <w:rPr>
                <w:sz w:val="20"/>
                <w:szCs w:val="20"/>
              </w:rPr>
              <w:t>avoir une parfaite maîtrise de la langue française ;</w:t>
            </w:r>
          </w:p>
          <w:p w:rsidR="00955D5D" w:rsidRDefault="00955D5D" w:rsidP="00955D5D">
            <w:pPr>
              <w:pStyle w:val="Paragraphedeliste"/>
              <w:numPr>
                <w:ilvl w:val="0"/>
                <w:numId w:val="4"/>
              </w:numPr>
              <w:jc w:val="both"/>
              <w:rPr>
                <w:sz w:val="20"/>
                <w:szCs w:val="20"/>
              </w:rPr>
            </w:pPr>
            <w:r>
              <w:rPr>
                <w:sz w:val="20"/>
                <w:szCs w:val="20"/>
              </w:rPr>
              <w:t>avoir une bonne connaissance du contexte mauritanien ;</w:t>
            </w:r>
          </w:p>
          <w:p w:rsidR="006E132C" w:rsidRDefault="0055371D" w:rsidP="0055371D">
            <w:pPr>
              <w:pStyle w:val="Paragraphedeliste"/>
              <w:numPr>
                <w:ilvl w:val="0"/>
                <w:numId w:val="4"/>
              </w:numPr>
              <w:jc w:val="both"/>
              <w:rPr>
                <w:sz w:val="20"/>
                <w:szCs w:val="20"/>
              </w:rPr>
            </w:pPr>
            <w:r>
              <w:rPr>
                <w:sz w:val="20"/>
                <w:szCs w:val="20"/>
              </w:rPr>
              <w:t>avoir une bonne connaissance des logiciels bureautiques (Windows ; Word ; et PowerPoint).</w:t>
            </w:r>
            <w:r w:rsidR="00955D5D">
              <w:rPr>
                <w:sz w:val="20"/>
                <w:szCs w:val="20"/>
              </w:rPr>
              <w:t xml:space="preserve">  </w:t>
            </w:r>
            <w:r w:rsidR="004643F6" w:rsidRPr="00955D5D">
              <w:rPr>
                <w:sz w:val="20"/>
                <w:szCs w:val="20"/>
              </w:rPr>
              <w:t xml:space="preserve"> </w:t>
            </w:r>
          </w:p>
          <w:p w:rsidR="00414758" w:rsidRDefault="00414758" w:rsidP="00414758">
            <w:pPr>
              <w:jc w:val="both"/>
              <w:rPr>
                <w:sz w:val="20"/>
                <w:szCs w:val="20"/>
              </w:rPr>
            </w:pPr>
          </w:p>
          <w:p w:rsidR="00414758" w:rsidRPr="00414758" w:rsidRDefault="00414758" w:rsidP="00414758">
            <w:pPr>
              <w:jc w:val="both"/>
              <w:rPr>
                <w:sz w:val="20"/>
                <w:szCs w:val="20"/>
              </w:rPr>
            </w:pPr>
            <w:r>
              <w:rPr>
                <w:sz w:val="20"/>
                <w:szCs w:val="20"/>
              </w:rPr>
              <w:t xml:space="preserve">La connaissance de la langue Arabe et des procédures des principaux bailleurs de la Mauritanie (Banque mondiale ; Union Européenne ; BID ; BAD ; </w:t>
            </w:r>
            <w:proofErr w:type="spellStart"/>
            <w:r>
              <w:rPr>
                <w:sz w:val="20"/>
                <w:szCs w:val="20"/>
              </w:rPr>
              <w:t>etc</w:t>
            </w:r>
            <w:proofErr w:type="spellEnd"/>
            <w:r>
              <w:rPr>
                <w:sz w:val="20"/>
                <w:szCs w:val="20"/>
              </w:rPr>
              <w:t xml:space="preserve"> …)</w:t>
            </w:r>
            <w:r w:rsidR="00E7313F">
              <w:rPr>
                <w:sz w:val="20"/>
                <w:szCs w:val="20"/>
              </w:rPr>
              <w:t xml:space="preserve"> serait un atout</w:t>
            </w:r>
            <w:r>
              <w:rPr>
                <w:sz w:val="20"/>
                <w:szCs w:val="20"/>
              </w:rPr>
              <w:t>.</w:t>
            </w:r>
          </w:p>
          <w:p w:rsidR="006E132C" w:rsidRPr="00856D33" w:rsidRDefault="006E132C" w:rsidP="00856D33">
            <w:pPr>
              <w:jc w:val="both"/>
              <w:rPr>
                <w:i/>
                <w:sz w:val="20"/>
                <w:szCs w:val="20"/>
              </w:rPr>
            </w:pPr>
          </w:p>
          <w:p w:rsidR="006E132C" w:rsidRDefault="006E132C" w:rsidP="00D33FDD">
            <w:pPr>
              <w:jc w:val="both"/>
              <w:rPr>
                <w:sz w:val="20"/>
                <w:szCs w:val="20"/>
              </w:rPr>
            </w:pPr>
            <w:r w:rsidRPr="00856D33">
              <w:rPr>
                <w:sz w:val="20"/>
                <w:szCs w:val="20"/>
              </w:rPr>
              <w:t>La Cellule de Coordination du Programme National Intégré d'appui à la Décentralisation, au Développement Local et à l'Emploi des Jeunes (CCP) invite les candidats admissibles à manifester leur intérêt à fournir les services décrits ci-dessus. Les consultants intéressés doivent fournir</w:t>
            </w:r>
            <w:r w:rsidR="00D33FDD">
              <w:rPr>
                <w:sz w:val="20"/>
                <w:szCs w:val="20"/>
              </w:rPr>
              <w:t xml:space="preserve"> un CV présentant</w:t>
            </w:r>
            <w:r w:rsidRPr="00856D33">
              <w:rPr>
                <w:sz w:val="20"/>
                <w:szCs w:val="20"/>
              </w:rPr>
              <w:t xml:space="preserve"> les informations indiquant qu'ils sont qualifiés pour exécuter les services </w:t>
            </w:r>
          </w:p>
          <w:p w:rsidR="006E132C" w:rsidRPr="00856D33" w:rsidRDefault="006E132C" w:rsidP="00856D33">
            <w:pPr>
              <w:jc w:val="both"/>
              <w:rPr>
                <w:sz w:val="20"/>
                <w:szCs w:val="20"/>
              </w:rPr>
            </w:pPr>
          </w:p>
          <w:p w:rsidR="006E132C" w:rsidRPr="00856D33" w:rsidRDefault="006E132C" w:rsidP="00856D33">
            <w:pPr>
              <w:jc w:val="both"/>
              <w:rPr>
                <w:sz w:val="20"/>
                <w:szCs w:val="20"/>
              </w:rPr>
            </w:pPr>
            <w:r w:rsidRPr="00856D33">
              <w:rPr>
                <w:sz w:val="20"/>
                <w:szCs w:val="20"/>
              </w:rPr>
              <w:t>Un consultant</w:t>
            </w:r>
            <w:r w:rsidR="00D33FDD">
              <w:rPr>
                <w:sz w:val="20"/>
                <w:szCs w:val="20"/>
              </w:rPr>
              <w:t xml:space="preserve"> individuel</w:t>
            </w:r>
            <w:r w:rsidRPr="00856D33">
              <w:rPr>
                <w:sz w:val="20"/>
                <w:szCs w:val="20"/>
              </w:rPr>
              <w:t xml:space="preserve"> sera sélectionné en accord avec les procédures définies dans les </w:t>
            </w:r>
            <w:r w:rsidRPr="00856D33">
              <w:rPr>
                <w:i/>
                <w:sz w:val="20"/>
                <w:szCs w:val="20"/>
              </w:rPr>
              <w:t xml:space="preserve">Directives: Sélection et Emploi de Consultants par les Emprunteurs de la Banque mondiale, </w:t>
            </w:r>
            <w:r w:rsidRPr="00856D33">
              <w:rPr>
                <w:sz w:val="20"/>
                <w:szCs w:val="20"/>
              </w:rPr>
              <w:t>édition Janvier 2011.</w:t>
            </w:r>
          </w:p>
          <w:p w:rsidR="006E132C" w:rsidRPr="00856D33" w:rsidRDefault="006E132C" w:rsidP="00856D33">
            <w:pPr>
              <w:jc w:val="both"/>
              <w:rPr>
                <w:sz w:val="20"/>
                <w:szCs w:val="20"/>
              </w:rPr>
            </w:pPr>
          </w:p>
          <w:p w:rsidR="006E132C" w:rsidRPr="00856D33" w:rsidRDefault="006E132C" w:rsidP="00856D33">
            <w:pPr>
              <w:jc w:val="both"/>
              <w:rPr>
                <w:sz w:val="20"/>
                <w:szCs w:val="20"/>
              </w:rPr>
            </w:pPr>
            <w:r w:rsidRPr="00856D33">
              <w:rPr>
                <w:sz w:val="20"/>
                <w:szCs w:val="20"/>
              </w:rPr>
              <w:t>Les consultants intéressés peuvent obtenir des informations supplémentaires à l'adresse ci-dessous  et aux heures suivantes : de 9h à 15h GMT tous les jours ouvrables :</w:t>
            </w:r>
          </w:p>
          <w:p w:rsidR="006E132C" w:rsidRPr="00856D33" w:rsidRDefault="006E132C" w:rsidP="00856D33">
            <w:pPr>
              <w:jc w:val="both"/>
              <w:rPr>
                <w:sz w:val="20"/>
                <w:szCs w:val="20"/>
              </w:rPr>
            </w:pPr>
          </w:p>
          <w:p w:rsidR="006E132C" w:rsidRPr="00856D33" w:rsidRDefault="006E132C" w:rsidP="00856D33">
            <w:pPr>
              <w:jc w:val="center"/>
              <w:rPr>
                <w:b/>
                <w:bCs/>
                <w:sz w:val="20"/>
                <w:szCs w:val="20"/>
              </w:rPr>
            </w:pPr>
            <w:r w:rsidRPr="00856D33">
              <w:rPr>
                <w:b/>
                <w:bCs/>
                <w:sz w:val="20"/>
                <w:szCs w:val="20"/>
              </w:rPr>
              <w:lastRenderedPageBreak/>
              <w:t xml:space="preserve">CCP sis à l'Ilot C, lot 617 </w:t>
            </w:r>
            <w:proofErr w:type="spellStart"/>
            <w:r w:rsidRPr="00856D33">
              <w:rPr>
                <w:b/>
                <w:bCs/>
                <w:sz w:val="20"/>
                <w:szCs w:val="20"/>
              </w:rPr>
              <w:t>Tevragh</w:t>
            </w:r>
            <w:proofErr w:type="spellEnd"/>
            <w:r w:rsidRPr="00856D33">
              <w:rPr>
                <w:b/>
                <w:bCs/>
                <w:sz w:val="20"/>
                <w:szCs w:val="20"/>
              </w:rPr>
              <w:t xml:space="preserve"> </w:t>
            </w:r>
            <w:proofErr w:type="spellStart"/>
            <w:r w:rsidRPr="00856D33">
              <w:rPr>
                <w:b/>
                <w:bCs/>
                <w:sz w:val="20"/>
                <w:szCs w:val="20"/>
              </w:rPr>
              <w:t>Zeina</w:t>
            </w:r>
            <w:proofErr w:type="spellEnd"/>
            <w:r w:rsidRPr="00856D33">
              <w:rPr>
                <w:b/>
                <w:bCs/>
                <w:sz w:val="20"/>
                <w:szCs w:val="20"/>
              </w:rPr>
              <w:t xml:space="preserve"> – Nouakchott</w:t>
            </w:r>
          </w:p>
          <w:p w:rsidR="006E132C" w:rsidRPr="00856D33" w:rsidRDefault="006E132C" w:rsidP="00856D33">
            <w:pPr>
              <w:jc w:val="center"/>
              <w:rPr>
                <w:b/>
                <w:bCs/>
                <w:sz w:val="20"/>
                <w:szCs w:val="20"/>
              </w:rPr>
            </w:pPr>
            <w:r w:rsidRPr="00856D33">
              <w:rPr>
                <w:b/>
                <w:bCs/>
                <w:sz w:val="20"/>
                <w:szCs w:val="20"/>
              </w:rPr>
              <w:t>Tél : (222) 45 29 06 93 et Fax : (222) 45 29 06 01</w:t>
            </w:r>
          </w:p>
          <w:p w:rsidR="006E132C" w:rsidRPr="00856D33" w:rsidRDefault="006E132C" w:rsidP="00856D33">
            <w:pPr>
              <w:jc w:val="center"/>
              <w:rPr>
                <w:b/>
                <w:bCs/>
                <w:sz w:val="20"/>
                <w:szCs w:val="20"/>
              </w:rPr>
            </w:pPr>
            <w:r w:rsidRPr="00856D33">
              <w:rPr>
                <w:b/>
                <w:bCs/>
                <w:sz w:val="20"/>
                <w:szCs w:val="20"/>
              </w:rPr>
              <w:t xml:space="preserve">E-mail : </w:t>
            </w:r>
            <w:hyperlink r:id="rId5" w:history="1">
              <w:r w:rsidRPr="00856D33">
                <w:rPr>
                  <w:rStyle w:val="Lienhypertexte"/>
                  <w:b/>
                  <w:bCs/>
                  <w:sz w:val="20"/>
                  <w:szCs w:val="20"/>
                </w:rPr>
                <w:t>ccp@pniddle.mr</w:t>
              </w:r>
            </w:hyperlink>
          </w:p>
          <w:p w:rsidR="006E132C" w:rsidRPr="00856D33" w:rsidRDefault="006E132C" w:rsidP="00856D33">
            <w:pPr>
              <w:jc w:val="both"/>
              <w:rPr>
                <w:sz w:val="18"/>
                <w:szCs w:val="18"/>
              </w:rPr>
            </w:pPr>
          </w:p>
          <w:p w:rsidR="006E132C" w:rsidRPr="00856D33" w:rsidRDefault="006E132C" w:rsidP="003779EB">
            <w:pPr>
              <w:jc w:val="both"/>
              <w:rPr>
                <w:sz w:val="20"/>
                <w:szCs w:val="20"/>
              </w:rPr>
            </w:pPr>
            <w:r w:rsidRPr="00856D33">
              <w:rPr>
                <w:sz w:val="20"/>
                <w:szCs w:val="20"/>
              </w:rPr>
              <w:t>Les manifestations d'intérêt doivent être déposées à l'adresse ci-dessus au plus tard le</w:t>
            </w:r>
            <w:r w:rsidR="003779EB">
              <w:rPr>
                <w:sz w:val="20"/>
                <w:szCs w:val="20"/>
              </w:rPr>
              <w:t xml:space="preserve"> jeudi</w:t>
            </w:r>
            <w:r w:rsidRPr="00856D33">
              <w:rPr>
                <w:sz w:val="20"/>
                <w:szCs w:val="20"/>
              </w:rPr>
              <w:t xml:space="preserve"> </w:t>
            </w:r>
            <w:r w:rsidR="003779EB">
              <w:rPr>
                <w:sz w:val="20"/>
                <w:szCs w:val="20"/>
              </w:rPr>
              <w:t>03</w:t>
            </w:r>
            <w:r w:rsidRPr="00856D33">
              <w:rPr>
                <w:sz w:val="20"/>
                <w:szCs w:val="20"/>
              </w:rPr>
              <w:t xml:space="preserve"> </w:t>
            </w:r>
            <w:r w:rsidR="00AD09E0">
              <w:rPr>
                <w:sz w:val="20"/>
                <w:szCs w:val="20"/>
              </w:rPr>
              <w:t>jui</w:t>
            </w:r>
            <w:r w:rsidR="003779EB">
              <w:rPr>
                <w:sz w:val="20"/>
                <w:szCs w:val="20"/>
              </w:rPr>
              <w:t>lle</w:t>
            </w:r>
            <w:r w:rsidR="0077733A">
              <w:rPr>
                <w:sz w:val="20"/>
                <w:szCs w:val="20"/>
              </w:rPr>
              <w:t>t</w:t>
            </w:r>
            <w:r w:rsidRPr="00856D33">
              <w:rPr>
                <w:sz w:val="20"/>
                <w:szCs w:val="20"/>
              </w:rPr>
              <w:t xml:space="preserve"> 2014 à 1</w:t>
            </w:r>
            <w:r w:rsidR="00A149ED">
              <w:rPr>
                <w:sz w:val="20"/>
                <w:szCs w:val="20"/>
              </w:rPr>
              <w:t>4</w:t>
            </w:r>
            <w:r w:rsidRPr="00856D33">
              <w:rPr>
                <w:sz w:val="20"/>
                <w:szCs w:val="20"/>
              </w:rPr>
              <w:t>h GMT :</w:t>
            </w:r>
          </w:p>
          <w:p w:rsidR="006E132C" w:rsidRPr="00856D33" w:rsidRDefault="006E132C" w:rsidP="00856D33">
            <w:pPr>
              <w:jc w:val="both"/>
              <w:rPr>
                <w:sz w:val="18"/>
                <w:szCs w:val="18"/>
              </w:rPr>
            </w:pPr>
          </w:p>
          <w:p w:rsidR="00856D33" w:rsidRPr="00856D33" w:rsidRDefault="006E132C" w:rsidP="00A149ED">
            <w:pPr>
              <w:jc w:val="center"/>
              <w:rPr>
                <w:b/>
                <w:bCs/>
                <w:sz w:val="20"/>
                <w:szCs w:val="20"/>
              </w:rPr>
            </w:pPr>
            <w:r w:rsidRPr="00856D33">
              <w:rPr>
                <w:b/>
                <w:bCs/>
                <w:sz w:val="20"/>
                <w:szCs w:val="20"/>
              </w:rPr>
              <w:t>Le Coordonnateur du PNIDDLE</w:t>
            </w:r>
          </w:p>
        </w:tc>
        <w:tc>
          <w:tcPr>
            <w:tcW w:w="0" w:type="auto"/>
            <w:vAlign w:val="center"/>
          </w:tcPr>
          <w:p w:rsidR="006E132C" w:rsidRPr="00856D33" w:rsidRDefault="006E132C" w:rsidP="00856D33">
            <w:pPr>
              <w:jc w:val="both"/>
              <w:rPr>
                <w:sz w:val="20"/>
                <w:szCs w:val="20"/>
              </w:rPr>
            </w:pPr>
          </w:p>
        </w:tc>
      </w:tr>
    </w:tbl>
    <w:p w:rsidR="006E132C" w:rsidRPr="00C17D18" w:rsidRDefault="006E132C" w:rsidP="006E132C">
      <w:pPr>
        <w:jc w:val="both"/>
      </w:pPr>
    </w:p>
    <w:p w:rsidR="00150B75" w:rsidRDefault="00150B75"/>
    <w:sectPr w:rsidR="00150B75" w:rsidSect="00150B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27DA8"/>
    <w:multiLevelType w:val="hybridMultilevel"/>
    <w:tmpl w:val="FE3E56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5682CED"/>
    <w:multiLevelType w:val="hybridMultilevel"/>
    <w:tmpl w:val="81AE82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AE5463F"/>
    <w:multiLevelType w:val="hybridMultilevel"/>
    <w:tmpl w:val="25161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7914AD"/>
    <w:multiLevelType w:val="hybridMultilevel"/>
    <w:tmpl w:val="6A1C430E"/>
    <w:lvl w:ilvl="0" w:tplc="0680C97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E132C"/>
    <w:rsid w:val="00011088"/>
    <w:rsid w:val="000133DA"/>
    <w:rsid w:val="000168F9"/>
    <w:rsid w:val="000315AD"/>
    <w:rsid w:val="000408A5"/>
    <w:rsid w:val="000452C2"/>
    <w:rsid w:val="000D1CD0"/>
    <w:rsid w:val="00126AB6"/>
    <w:rsid w:val="00150B75"/>
    <w:rsid w:val="00161E9E"/>
    <w:rsid w:val="00166A2B"/>
    <w:rsid w:val="00186ABB"/>
    <w:rsid w:val="001A7397"/>
    <w:rsid w:val="001C509D"/>
    <w:rsid w:val="001D0807"/>
    <w:rsid w:val="001D4424"/>
    <w:rsid w:val="001F5A38"/>
    <w:rsid w:val="00223063"/>
    <w:rsid w:val="002C1AAD"/>
    <w:rsid w:val="002E1919"/>
    <w:rsid w:val="002E5DE2"/>
    <w:rsid w:val="002F1AFA"/>
    <w:rsid w:val="003779EB"/>
    <w:rsid w:val="003B13E9"/>
    <w:rsid w:val="003E530F"/>
    <w:rsid w:val="003F1226"/>
    <w:rsid w:val="00402DC1"/>
    <w:rsid w:val="00402F55"/>
    <w:rsid w:val="00414758"/>
    <w:rsid w:val="004643F6"/>
    <w:rsid w:val="004668CE"/>
    <w:rsid w:val="00485EDF"/>
    <w:rsid w:val="004A2F40"/>
    <w:rsid w:val="004E5CC3"/>
    <w:rsid w:val="0055371D"/>
    <w:rsid w:val="00574814"/>
    <w:rsid w:val="00593930"/>
    <w:rsid w:val="005E2992"/>
    <w:rsid w:val="00655929"/>
    <w:rsid w:val="006E132C"/>
    <w:rsid w:val="007440D1"/>
    <w:rsid w:val="0076004C"/>
    <w:rsid w:val="007715C2"/>
    <w:rsid w:val="0077733A"/>
    <w:rsid w:val="00777E4D"/>
    <w:rsid w:val="007D075B"/>
    <w:rsid w:val="007D708A"/>
    <w:rsid w:val="00856D33"/>
    <w:rsid w:val="008C1F66"/>
    <w:rsid w:val="008C3A85"/>
    <w:rsid w:val="008C71B0"/>
    <w:rsid w:val="008E079E"/>
    <w:rsid w:val="009532D1"/>
    <w:rsid w:val="00955D5D"/>
    <w:rsid w:val="009734B1"/>
    <w:rsid w:val="00977466"/>
    <w:rsid w:val="009851DD"/>
    <w:rsid w:val="009F3FDA"/>
    <w:rsid w:val="00A149ED"/>
    <w:rsid w:val="00A26A73"/>
    <w:rsid w:val="00A50B1C"/>
    <w:rsid w:val="00A755C1"/>
    <w:rsid w:val="00AD09E0"/>
    <w:rsid w:val="00AF35F2"/>
    <w:rsid w:val="00B13B32"/>
    <w:rsid w:val="00B14B5C"/>
    <w:rsid w:val="00B5557C"/>
    <w:rsid w:val="00B8773F"/>
    <w:rsid w:val="00BC5B58"/>
    <w:rsid w:val="00C043F3"/>
    <w:rsid w:val="00C37D07"/>
    <w:rsid w:val="00C56D4F"/>
    <w:rsid w:val="00C74744"/>
    <w:rsid w:val="00C75B69"/>
    <w:rsid w:val="00CA69A9"/>
    <w:rsid w:val="00D26B30"/>
    <w:rsid w:val="00D33FDD"/>
    <w:rsid w:val="00D56975"/>
    <w:rsid w:val="00D975A8"/>
    <w:rsid w:val="00D9782E"/>
    <w:rsid w:val="00DC10C3"/>
    <w:rsid w:val="00E07F81"/>
    <w:rsid w:val="00E466C2"/>
    <w:rsid w:val="00E46835"/>
    <w:rsid w:val="00E524F8"/>
    <w:rsid w:val="00E7313F"/>
    <w:rsid w:val="00ED1991"/>
    <w:rsid w:val="00EE2097"/>
    <w:rsid w:val="00EF720B"/>
    <w:rsid w:val="00F122D8"/>
    <w:rsid w:val="00F51E68"/>
    <w:rsid w:val="00F84F1E"/>
    <w:rsid w:val="00FA101C"/>
    <w:rsid w:val="00FC72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2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6E132C"/>
    <w:rPr>
      <w:rFonts w:cs="Times New Roman"/>
      <w:color w:val="0000FF"/>
      <w:u w:val="single"/>
    </w:rPr>
  </w:style>
  <w:style w:type="paragraph" w:customStyle="1" w:styleId="0">
    <w:name w:val="0"/>
    <w:rsid w:val="006E132C"/>
    <w:pPr>
      <w:tabs>
        <w:tab w:val="left" w:pos="1560"/>
        <w:tab w:val="right" w:pos="9072"/>
      </w:tabs>
      <w:spacing w:after="60" w:line="240" w:lineRule="auto"/>
      <w:ind w:left="1134"/>
      <w:jc w:val="both"/>
    </w:pPr>
    <w:rPr>
      <w:rFonts w:ascii="Times New Roman" w:eastAsia="Times New Roman" w:hAnsi="Times New Roman" w:cs="Times New Roman"/>
      <w:sz w:val="24"/>
      <w:szCs w:val="24"/>
      <w:lang w:eastAsia="fr-FR"/>
    </w:rPr>
  </w:style>
  <w:style w:type="paragraph" w:customStyle="1" w:styleId="7">
    <w:name w:val="7"/>
    <w:basedOn w:val="0"/>
    <w:rsid w:val="006E132C"/>
    <w:pPr>
      <w:tabs>
        <w:tab w:val="clear" w:pos="1560"/>
      </w:tabs>
      <w:spacing w:after="40"/>
      <w:ind w:left="1588" w:hanging="397"/>
    </w:pPr>
  </w:style>
  <w:style w:type="paragraph" w:styleId="Sous-titre">
    <w:name w:val="Subtitle"/>
    <w:basedOn w:val="Normal"/>
    <w:link w:val="Sous-titreCar"/>
    <w:qFormat/>
    <w:rsid w:val="00856D33"/>
    <w:pPr>
      <w:jc w:val="center"/>
    </w:pPr>
    <w:rPr>
      <w:sz w:val="36"/>
    </w:rPr>
  </w:style>
  <w:style w:type="character" w:customStyle="1" w:styleId="Sous-titreCar">
    <w:name w:val="Sous-titre Car"/>
    <w:basedOn w:val="Policepardfaut"/>
    <w:link w:val="Sous-titre"/>
    <w:rsid w:val="00856D33"/>
    <w:rPr>
      <w:rFonts w:ascii="Times New Roman" w:eastAsia="Times New Roman" w:hAnsi="Times New Roman" w:cs="Times New Roman"/>
      <w:sz w:val="36"/>
      <w:szCs w:val="24"/>
      <w:lang w:eastAsia="fr-FR"/>
    </w:rPr>
  </w:style>
  <w:style w:type="paragraph" w:styleId="Paragraphedeliste">
    <w:name w:val="List Paragraph"/>
    <w:basedOn w:val="Normal"/>
    <w:uiPriority w:val="34"/>
    <w:qFormat/>
    <w:rsid w:val="00955D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p@pniddle.m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624</Words>
  <Characters>3436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pc</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admin</cp:lastModifiedBy>
  <cp:revision>17</cp:revision>
  <cp:lastPrinted>2014-06-17T12:13:00Z</cp:lastPrinted>
  <dcterms:created xsi:type="dcterms:W3CDTF">2014-06-17T10:33:00Z</dcterms:created>
  <dcterms:modified xsi:type="dcterms:W3CDTF">2014-06-17T12:17:00Z</dcterms:modified>
</cp:coreProperties>
</file>