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41" w:rsidRDefault="00E14441" w:rsidP="00E14441">
      <w:pPr>
        <w:jc w:val="center"/>
        <w:rPr>
          <w:rFonts w:ascii="Times New Roman" w:hAnsi="Times New Roman"/>
          <w:b/>
          <w:sz w:val="24"/>
          <w:szCs w:val="24"/>
        </w:rPr>
      </w:pPr>
      <w:r>
        <w:rPr>
          <w:rFonts w:ascii="Times New Roman" w:hAnsi="Times New Roman"/>
          <w:b/>
          <w:sz w:val="24"/>
          <w:szCs w:val="24"/>
        </w:rPr>
        <w:t>Avis d’Appel d’Offres – Cas sans pré qualification</w:t>
      </w:r>
    </w:p>
    <w:p w:rsidR="00E14441" w:rsidRDefault="00E14441" w:rsidP="00E14441">
      <w:pPr>
        <w:jc w:val="center"/>
        <w:rPr>
          <w:rFonts w:ascii="Times New Roman" w:hAnsi="Times New Roman"/>
          <w:b/>
          <w:sz w:val="24"/>
          <w:szCs w:val="24"/>
        </w:rPr>
      </w:pPr>
    </w:p>
    <w:p w:rsidR="00E14441" w:rsidRDefault="00E14441" w:rsidP="00E14441">
      <w:pPr>
        <w:pStyle w:val="BankNormal"/>
        <w:rPr>
          <w:b/>
          <w:i/>
          <w:iCs/>
          <w:szCs w:val="24"/>
          <w:lang w:val="fr-FR"/>
        </w:rPr>
      </w:pPr>
      <w:r>
        <w:rPr>
          <w:b/>
          <w:i/>
          <w:iCs/>
          <w:szCs w:val="24"/>
          <w:lang w:val="fr-FR"/>
        </w:rPr>
        <w:t>MINISTERE DE L’EMPLOI, DE LA FORMATION PROFESSIONNELLE ET DES TECNOLOGIES DE L’INFORMAION ET DE LA COMMUNICATION</w:t>
      </w:r>
    </w:p>
    <w:p w:rsidR="00E14441" w:rsidRDefault="00E14441" w:rsidP="00E14441">
      <w:pPr>
        <w:jc w:val="center"/>
        <w:rPr>
          <w:rFonts w:ascii="Times New Roman" w:hAnsi="Times New Roman"/>
          <w:b/>
          <w:sz w:val="24"/>
          <w:szCs w:val="24"/>
        </w:rPr>
      </w:pPr>
      <w:r>
        <w:rPr>
          <w:rFonts w:ascii="Times New Roman" w:hAnsi="Times New Roman"/>
          <w:b/>
          <w:sz w:val="24"/>
          <w:szCs w:val="24"/>
        </w:rPr>
        <w:t>Avis d’Appel d’Offres  N° /02/2015/ MEFPTIC/DGTIC</w:t>
      </w:r>
    </w:p>
    <w:p w:rsidR="00E14441" w:rsidRDefault="00E14441" w:rsidP="00E14441">
      <w:pPr>
        <w:jc w:val="center"/>
        <w:rPr>
          <w:rFonts w:ascii="Times New Roman" w:hAnsi="Times New Roman"/>
          <w:b/>
          <w:sz w:val="24"/>
          <w:szCs w:val="24"/>
        </w:rPr>
      </w:pPr>
      <w:r>
        <w:rPr>
          <w:rFonts w:ascii="Bookman Old Style" w:hAnsi="Bookman Old Style"/>
          <w:sz w:val="24"/>
          <w:szCs w:val="24"/>
        </w:rPr>
        <w:t>Dans le cadre de son plan d’action de 2015, le Ministère de l’Emploi, de la Formation Professionnelle et des Technologies de l’Information et de la  Communication, à travers la Direction Générale des Technologies de   l’Information et de la Communication envisage de mettre à niveau et renforcer les Solutions de sécurité du réseau de l’Administration afin de préserver la sécurité et l’efficacité de l’intranet du Gouvernement sur les deux plans suivants :</w:t>
      </w:r>
    </w:p>
    <w:p w:rsidR="00E14441" w:rsidRDefault="00E14441" w:rsidP="00E14441">
      <w:pPr>
        <w:spacing w:after="0" w:line="240" w:lineRule="auto"/>
        <w:jc w:val="both"/>
        <w:rPr>
          <w:rFonts w:ascii="Bookman Old Style" w:hAnsi="Bookman Old Style"/>
          <w:sz w:val="24"/>
          <w:szCs w:val="24"/>
        </w:rPr>
      </w:pPr>
    </w:p>
    <w:p w:rsidR="00E14441" w:rsidRDefault="00E14441" w:rsidP="00E14441">
      <w:pPr>
        <w:numPr>
          <w:ilvl w:val="2"/>
          <w:numId w:val="1"/>
        </w:numPr>
        <w:spacing w:after="0" w:line="240" w:lineRule="auto"/>
        <w:ind w:left="1068"/>
        <w:jc w:val="both"/>
        <w:rPr>
          <w:rFonts w:ascii="Bookman Old Style" w:hAnsi="Bookman Old Style"/>
          <w:sz w:val="24"/>
          <w:szCs w:val="24"/>
        </w:rPr>
      </w:pPr>
      <w:r>
        <w:rPr>
          <w:rFonts w:ascii="Bookman Old Style" w:hAnsi="Bookman Old Style"/>
          <w:sz w:val="24"/>
          <w:szCs w:val="24"/>
        </w:rPr>
        <w:t>Sécurité contre les contenus et courriers indésirables : il s’agit de protéger le réseau contre les risques liés à l’utilisation des ressources externes, notamment l’internet et les supports externes ;</w:t>
      </w:r>
    </w:p>
    <w:p w:rsidR="00E14441" w:rsidRDefault="00E14441" w:rsidP="00E14441">
      <w:pPr>
        <w:spacing w:after="0" w:line="240" w:lineRule="auto"/>
        <w:jc w:val="both"/>
        <w:rPr>
          <w:rFonts w:ascii="Bookman Old Style" w:hAnsi="Bookman Old Style"/>
          <w:sz w:val="24"/>
          <w:szCs w:val="24"/>
        </w:rPr>
      </w:pPr>
    </w:p>
    <w:p w:rsidR="00E14441" w:rsidRDefault="00E14441" w:rsidP="00E14441">
      <w:pPr>
        <w:numPr>
          <w:ilvl w:val="2"/>
          <w:numId w:val="1"/>
        </w:numPr>
        <w:spacing w:after="0" w:line="240" w:lineRule="auto"/>
        <w:ind w:left="1068"/>
        <w:jc w:val="both"/>
        <w:rPr>
          <w:rFonts w:ascii="Bookman Old Style" w:hAnsi="Bookman Old Style"/>
          <w:sz w:val="24"/>
          <w:szCs w:val="24"/>
        </w:rPr>
      </w:pPr>
      <w:r>
        <w:rPr>
          <w:rFonts w:ascii="Bookman Old Style" w:hAnsi="Bookman Old Style"/>
          <w:sz w:val="24"/>
          <w:szCs w:val="24"/>
        </w:rPr>
        <w:t>Performance pour l’optimisation de la bande passante afin de rationaliser l’utilisation de cette ressource rare, coûteuse et critique.</w:t>
      </w:r>
    </w:p>
    <w:p w:rsidR="00E14441" w:rsidRDefault="00E14441" w:rsidP="00E14441">
      <w:pPr>
        <w:spacing w:after="0" w:line="240" w:lineRule="auto"/>
        <w:jc w:val="both"/>
        <w:rPr>
          <w:rFonts w:ascii="Bookman Old Style" w:hAnsi="Bookman Old Style"/>
          <w:sz w:val="24"/>
          <w:szCs w:val="24"/>
        </w:rPr>
      </w:pP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A cet effet la DGTIC sollicite des offres sous plis fermés de la part des candidats éligibles.</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La passation du Marché sera conduite par Appel d’offres ouvert tel que défini dans le Code des Marchés publics (loi n° 2010-044 et ses textes d’applications), et ouvert à tous les candidats éligibles. </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Les candidats intéressés peuvent obtenir des informations auprès du Ministère en s’adressant à la Direction Générale des Technologies de l’Information et de la Communication  du Ministère de l’Emploi de la Formation Professionnelle et des Technologies de l’Information et de la communication, E-mail : info@emploi.gov.mr et prendre connaissance des documents d’Appel d’offres à l’adresse mentionnée ci-après : Direction Générale des Technologies de l’Information et de la Communication située à l’ancien Immeuble du Gouvernement, BP-184, Nouakchott,  tous les jours ouvrables, de 08h à 17h TU.</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Les candidats intéressés peuvent obtenir un dossier d’Appel d’offres complet en formulant une demande écrite à l’adresse mentionnée ci-après : Direction Générale des Technologies de   l’Information et de la Communication située à l’ancien Immeuble du Gouvernement, BP-184, Nouakchott -Tél : (+222 45 29 07 24) ; contre un paiement non remboursable au </w:t>
      </w:r>
      <w:r>
        <w:rPr>
          <w:rFonts w:ascii="Bookman Old Style" w:hAnsi="Bookman Old Style"/>
          <w:b/>
          <w:sz w:val="24"/>
          <w:szCs w:val="24"/>
        </w:rPr>
        <w:t>Trésor Public exclusivement</w:t>
      </w:r>
      <w:r>
        <w:rPr>
          <w:rFonts w:ascii="Bookman Old Style" w:hAnsi="Bookman Old Style"/>
          <w:sz w:val="24"/>
          <w:szCs w:val="24"/>
        </w:rPr>
        <w:t xml:space="preserve">, de </w:t>
      </w:r>
      <w:r>
        <w:rPr>
          <w:rFonts w:ascii="Bookman Old Style" w:hAnsi="Bookman Old Style"/>
          <w:b/>
          <w:bCs/>
          <w:sz w:val="24"/>
          <w:szCs w:val="24"/>
        </w:rPr>
        <w:t>(30 000)</w:t>
      </w:r>
      <w:r>
        <w:rPr>
          <w:rFonts w:ascii="Bookman Old Style" w:hAnsi="Bookman Old Style"/>
          <w:sz w:val="24"/>
          <w:szCs w:val="24"/>
        </w:rPr>
        <w:t xml:space="preserve"> Trente Mille Ouguiyas. La méthode de </w:t>
      </w:r>
      <w:r>
        <w:rPr>
          <w:rFonts w:ascii="Bookman Old Style" w:hAnsi="Bookman Old Style"/>
          <w:sz w:val="24"/>
          <w:szCs w:val="24"/>
        </w:rPr>
        <w:lastRenderedPageBreak/>
        <w:t>paiement sera un versement direct contre une quittance qui sera jointe à la demande de DAO.</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Les candidats à l’appel d’offre peuvent obtenir des informations supplémentaires et examiner le DAO au Secrétariat de la  Direction Générale des Technologies de l’Information et de la Communication du Ministère de l’Emploi, de la Formation Professionnelle et des  Technologies de l’Information et de la Communication.</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Les offres devront être soumises à l’adresse ci-après : Commission de Passation des Marchés publics des Secteurs Sociaux (CPMSS) à l’adresse suivante : Carrefour cité SMAR, Avenue  </w:t>
      </w:r>
      <w:proofErr w:type="spellStart"/>
      <w:r>
        <w:rPr>
          <w:rFonts w:ascii="Bookman Old Style" w:hAnsi="Bookman Old Style"/>
          <w:sz w:val="24"/>
          <w:szCs w:val="24"/>
        </w:rPr>
        <w:t>Moctar</w:t>
      </w:r>
      <w:proofErr w:type="spellEnd"/>
      <w:r>
        <w:rPr>
          <w:rFonts w:ascii="Bookman Old Style" w:hAnsi="Bookman Old Style"/>
          <w:sz w:val="24"/>
          <w:szCs w:val="24"/>
        </w:rPr>
        <w:t xml:space="preserve"> </w:t>
      </w:r>
      <w:proofErr w:type="spellStart"/>
      <w:r>
        <w:rPr>
          <w:rFonts w:ascii="Bookman Old Style" w:hAnsi="Bookman Old Style"/>
          <w:sz w:val="24"/>
          <w:szCs w:val="24"/>
        </w:rPr>
        <w:t>Ould</w:t>
      </w:r>
      <w:proofErr w:type="spellEnd"/>
      <w:r>
        <w:rPr>
          <w:rFonts w:ascii="Bookman Old Style" w:hAnsi="Bookman Old Style"/>
          <w:sz w:val="24"/>
          <w:szCs w:val="24"/>
        </w:rPr>
        <w:t xml:space="preserve"> </w:t>
      </w:r>
      <w:proofErr w:type="spellStart"/>
      <w:r>
        <w:rPr>
          <w:rFonts w:ascii="Bookman Old Style" w:hAnsi="Bookman Old Style"/>
          <w:sz w:val="24"/>
          <w:szCs w:val="24"/>
        </w:rPr>
        <w:t>Dadah</w:t>
      </w:r>
      <w:proofErr w:type="spellEnd"/>
      <w:r>
        <w:rPr>
          <w:rFonts w:ascii="Bookman Old Style" w:hAnsi="Bookman Old Style"/>
          <w:sz w:val="24"/>
          <w:szCs w:val="24"/>
        </w:rPr>
        <w:t xml:space="preserve"> sis Immeuble MOUNA au </w:t>
      </w:r>
      <w:r>
        <w:rPr>
          <w:rFonts w:ascii="Bookman Old Style" w:hAnsi="Bookman Old Style"/>
          <w:sz w:val="24"/>
          <w:szCs w:val="24"/>
          <w:vertAlign w:val="superscript"/>
        </w:rPr>
        <w:t>1er</w:t>
      </w:r>
      <w:r>
        <w:rPr>
          <w:rFonts w:ascii="Bookman Old Style" w:hAnsi="Bookman Old Style"/>
          <w:sz w:val="24"/>
          <w:szCs w:val="24"/>
        </w:rPr>
        <w:t xml:space="preserve"> étage, au plus tard le jeudi </w:t>
      </w:r>
      <w:r>
        <w:rPr>
          <w:rFonts w:ascii="Bookman Old Style" w:hAnsi="Bookman Old Style"/>
          <w:b/>
          <w:bCs/>
          <w:sz w:val="24"/>
          <w:szCs w:val="24"/>
        </w:rPr>
        <w:t>25/06/2015 à 12 H TU.</w:t>
      </w:r>
      <w:r>
        <w:rPr>
          <w:rFonts w:ascii="Bookman Old Style" w:hAnsi="Bookman Old Style"/>
          <w:sz w:val="24"/>
          <w:szCs w:val="24"/>
        </w:rPr>
        <w:t xml:space="preserve"> Les offres seront ouvertes en présence des représentants des candidats présents à la CPMSS (Adresse : Immeuble MOUNA au </w:t>
      </w:r>
      <w:r>
        <w:rPr>
          <w:rFonts w:ascii="Bookman Old Style" w:hAnsi="Bookman Old Style"/>
          <w:sz w:val="24"/>
          <w:szCs w:val="24"/>
          <w:vertAlign w:val="superscript"/>
        </w:rPr>
        <w:t>1er</w:t>
      </w:r>
      <w:r>
        <w:rPr>
          <w:rFonts w:ascii="Bookman Old Style" w:hAnsi="Bookman Old Style"/>
          <w:sz w:val="24"/>
          <w:szCs w:val="24"/>
        </w:rPr>
        <w:t xml:space="preserve"> étage, Avenue </w:t>
      </w:r>
      <w:proofErr w:type="spellStart"/>
      <w:r>
        <w:rPr>
          <w:rFonts w:ascii="Bookman Old Style" w:hAnsi="Bookman Old Style"/>
          <w:sz w:val="24"/>
          <w:szCs w:val="24"/>
        </w:rPr>
        <w:t>Moctar</w:t>
      </w:r>
      <w:proofErr w:type="spellEnd"/>
      <w:r>
        <w:rPr>
          <w:rFonts w:ascii="Bookman Old Style" w:hAnsi="Bookman Old Style"/>
          <w:sz w:val="24"/>
          <w:szCs w:val="24"/>
        </w:rPr>
        <w:t xml:space="preserve"> </w:t>
      </w:r>
      <w:proofErr w:type="spellStart"/>
      <w:r>
        <w:rPr>
          <w:rFonts w:ascii="Bookman Old Style" w:hAnsi="Bookman Old Style"/>
          <w:sz w:val="24"/>
          <w:szCs w:val="24"/>
        </w:rPr>
        <w:t>Ould</w:t>
      </w:r>
      <w:proofErr w:type="spellEnd"/>
      <w:r>
        <w:rPr>
          <w:rFonts w:ascii="Bookman Old Style" w:hAnsi="Bookman Old Style"/>
          <w:sz w:val="24"/>
          <w:szCs w:val="24"/>
        </w:rPr>
        <w:t xml:space="preserve"> </w:t>
      </w:r>
      <w:proofErr w:type="spellStart"/>
      <w:r>
        <w:rPr>
          <w:rFonts w:ascii="Bookman Old Style" w:hAnsi="Bookman Old Style"/>
          <w:sz w:val="24"/>
          <w:szCs w:val="24"/>
        </w:rPr>
        <w:t>Dadah</w:t>
      </w:r>
      <w:proofErr w:type="spellEnd"/>
      <w:r>
        <w:rPr>
          <w:rFonts w:ascii="Bookman Old Style" w:hAnsi="Bookman Old Style"/>
          <w:sz w:val="24"/>
          <w:szCs w:val="24"/>
        </w:rPr>
        <w:t xml:space="preserve">) </w:t>
      </w:r>
      <w:r>
        <w:rPr>
          <w:rFonts w:ascii="Bookman Old Style" w:hAnsi="Bookman Old Style"/>
          <w:b/>
          <w:bCs/>
          <w:sz w:val="24"/>
          <w:szCs w:val="24"/>
        </w:rPr>
        <w:t>le même jour et à la même heure.</w:t>
      </w:r>
      <w:r>
        <w:rPr>
          <w:rFonts w:ascii="Bookman Old Style" w:hAnsi="Bookman Old Style"/>
          <w:sz w:val="24"/>
          <w:szCs w:val="24"/>
        </w:rPr>
        <w:t xml:space="preserve"> Les offres remises en retard ne seront pas acceptées.</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Les offres doivent comprendre une garantie de soumission d’un montant de 350.000 UM. </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Les offres doivent être présentées en Toutes Taxes Comprises (TTC).</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Les offres devront demeurer valides pendant une durée de 90 jours à compter de la date limite de dépôt.</w:t>
      </w:r>
    </w:p>
    <w:p w:rsidR="00E14441" w:rsidRDefault="00E14441" w:rsidP="00E14441">
      <w:pPr>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La caution de soumission doit être valide 30 jours après validité des offres (120 jours).</w:t>
      </w:r>
    </w:p>
    <w:p w:rsidR="00E14441" w:rsidRDefault="00E14441" w:rsidP="00E14441">
      <w:pPr>
        <w:spacing w:after="0"/>
        <w:rPr>
          <w:rFonts w:ascii="Bookman Old Style" w:hAnsi="Bookman Old Style"/>
          <w:sz w:val="24"/>
          <w:szCs w:val="24"/>
        </w:rPr>
      </w:pPr>
    </w:p>
    <w:p w:rsidR="00E14441" w:rsidRDefault="00E14441" w:rsidP="00E14441">
      <w:pPr>
        <w:spacing w:after="0"/>
        <w:rPr>
          <w:rFonts w:ascii="Bookman Old Style" w:hAnsi="Bookman Old Style"/>
          <w:sz w:val="24"/>
          <w:szCs w:val="24"/>
        </w:rPr>
      </w:pPr>
    </w:p>
    <w:p w:rsidR="00E14441" w:rsidRDefault="00E14441" w:rsidP="00E14441">
      <w:pPr>
        <w:spacing w:after="0"/>
        <w:ind w:left="4248" w:firstLine="708"/>
        <w:rPr>
          <w:rFonts w:ascii="Bookman Old Style" w:hAnsi="Bookman Old Style"/>
          <w:b/>
          <w:sz w:val="24"/>
          <w:szCs w:val="24"/>
        </w:rPr>
      </w:pPr>
      <w:r>
        <w:rPr>
          <w:rFonts w:ascii="Bookman Old Style" w:hAnsi="Bookman Old Style"/>
          <w:b/>
          <w:sz w:val="24"/>
          <w:szCs w:val="24"/>
        </w:rPr>
        <w:t xml:space="preserve">               Secrétaire Général</w:t>
      </w:r>
    </w:p>
    <w:p w:rsidR="00E14441" w:rsidRDefault="00E14441" w:rsidP="00E14441">
      <w:pPr>
        <w:jc w:val="center"/>
        <w:rPr>
          <w:rFonts w:ascii="Bookman Old Style" w:hAnsi="Bookman Old Style"/>
          <w:b/>
          <w:sz w:val="24"/>
          <w:szCs w:val="24"/>
        </w:rPr>
      </w:pPr>
      <w:r>
        <w:rPr>
          <w:rFonts w:ascii="Bookman Old Style" w:hAnsi="Bookman Old Style"/>
          <w:b/>
          <w:sz w:val="24"/>
          <w:szCs w:val="24"/>
        </w:rPr>
        <w:t xml:space="preserve">                                                                     Baba </w:t>
      </w:r>
      <w:proofErr w:type="spellStart"/>
      <w:r>
        <w:rPr>
          <w:rFonts w:ascii="Bookman Old Style" w:hAnsi="Bookman Old Style"/>
          <w:b/>
          <w:sz w:val="24"/>
          <w:szCs w:val="24"/>
        </w:rPr>
        <w:t>Ould</w:t>
      </w:r>
      <w:proofErr w:type="spellEnd"/>
      <w:r>
        <w:rPr>
          <w:rFonts w:ascii="Bookman Old Style" w:hAnsi="Bookman Old Style"/>
          <w:b/>
          <w:sz w:val="24"/>
          <w:szCs w:val="24"/>
        </w:rPr>
        <w:t xml:space="preserve"> </w:t>
      </w:r>
      <w:proofErr w:type="spellStart"/>
      <w:r>
        <w:rPr>
          <w:rFonts w:ascii="Bookman Old Style" w:hAnsi="Bookman Old Style"/>
          <w:b/>
          <w:sz w:val="24"/>
          <w:szCs w:val="24"/>
        </w:rPr>
        <w:t>Boumeiss</w:t>
      </w:r>
      <w:proofErr w:type="spellEnd"/>
    </w:p>
    <w:p w:rsidR="00E14441" w:rsidRDefault="00E14441" w:rsidP="00E14441">
      <w:pPr>
        <w:jc w:val="right"/>
        <w:rPr>
          <w:rFonts w:ascii="Bookman Old Style" w:hAnsi="Bookman Old Style"/>
          <w:b/>
          <w:sz w:val="24"/>
          <w:szCs w:val="24"/>
        </w:rPr>
      </w:pPr>
    </w:p>
    <w:p w:rsidR="005C3010" w:rsidRDefault="005C3010"/>
    <w:sectPr w:rsidR="005C30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6EEA"/>
    <w:multiLevelType w:val="hybridMultilevel"/>
    <w:tmpl w:val="CCC677C4"/>
    <w:lvl w:ilvl="0" w:tplc="254C3BC0">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693E4AD3"/>
    <w:multiLevelType w:val="hybridMultilevel"/>
    <w:tmpl w:val="A344C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14441"/>
    <w:rsid w:val="005C3010"/>
    <w:rsid w:val="00E144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E14441"/>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969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3163</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2015-05-19T12:31:00Z</dcterms:created>
  <dcterms:modified xsi:type="dcterms:W3CDTF">2015-05-19T12:31:00Z</dcterms:modified>
</cp:coreProperties>
</file>