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A3" w:rsidRPr="00001A18" w:rsidRDefault="009503A3" w:rsidP="009503A3">
      <w:pPr>
        <w:pStyle w:val="Sous-titre"/>
        <w:rPr>
          <w:lang w:val="fr-FR"/>
        </w:rPr>
      </w:pPr>
      <w:bookmarkStart w:id="0" w:name="_Toc77392477"/>
      <w:r w:rsidRPr="00CE6A66">
        <w:rPr>
          <w:lang w:val="fr-FR"/>
        </w:rPr>
        <w:t xml:space="preserve">Avis d’Appel </w:t>
      </w:r>
      <w:r w:rsidRPr="00001A18">
        <w:rPr>
          <w:lang w:val="fr-FR"/>
        </w:rPr>
        <w:t xml:space="preserve">d’offres International </w:t>
      </w:r>
      <w:bookmarkStart w:id="1" w:name="_GoBack"/>
      <w:bookmarkEnd w:id="0"/>
      <w:bookmarkEnd w:id="1"/>
    </w:p>
    <w:p w:rsidR="009503A3" w:rsidRPr="00CE6A66" w:rsidRDefault="009503A3" w:rsidP="009503A3">
      <w:pPr>
        <w:jc w:val="center"/>
        <w:rPr>
          <w:b/>
          <w:bCs/>
          <w:sz w:val="40"/>
        </w:rPr>
      </w:pPr>
    </w:p>
    <w:p w:rsidR="009503A3" w:rsidRDefault="009503A3" w:rsidP="009503A3">
      <w:pPr>
        <w:jc w:val="center"/>
        <w:rPr>
          <w:bCs/>
          <w:i/>
          <w:iCs/>
        </w:rPr>
      </w:pPr>
    </w:p>
    <w:p w:rsidR="009503A3" w:rsidRPr="00BE1EAB" w:rsidRDefault="009503A3" w:rsidP="009503A3">
      <w:pPr>
        <w:jc w:val="center"/>
        <w:rPr>
          <w:b/>
        </w:rPr>
      </w:pPr>
      <w:r w:rsidRPr="00BE1EAB">
        <w:rPr>
          <w:b/>
        </w:rPr>
        <w:t xml:space="preserve">Acquisition de Fournitures scolaires (Fournitures pédagogiques pour salles de classe, pour élèves du fondamental et </w:t>
      </w:r>
      <w:proofErr w:type="spellStart"/>
      <w:r w:rsidRPr="00BE1EAB">
        <w:rPr>
          <w:b/>
        </w:rPr>
        <w:t>collègiennes</w:t>
      </w:r>
      <w:proofErr w:type="spellEnd"/>
      <w:r w:rsidRPr="00BE1EAB">
        <w:rPr>
          <w:b/>
        </w:rPr>
        <w:t>)</w:t>
      </w:r>
    </w:p>
    <w:p w:rsidR="009503A3" w:rsidRPr="00CE6A66" w:rsidRDefault="009503A3" w:rsidP="009503A3">
      <w:pPr>
        <w:jc w:val="center"/>
        <w:rPr>
          <w:b/>
          <w:bCs/>
          <w:i/>
          <w:iCs/>
        </w:rPr>
      </w:pPr>
    </w:p>
    <w:p w:rsidR="009503A3" w:rsidRPr="00001A18" w:rsidRDefault="009503A3" w:rsidP="009503A3">
      <w:pPr>
        <w:spacing w:after="200"/>
        <w:jc w:val="both"/>
      </w:pPr>
      <w:r w:rsidRPr="008F7CF5">
        <w:t xml:space="preserve">1. Cet Avis d’appel d’offres fait suite à l’Avis Général de Passation des Marchés paru dans le numéro </w:t>
      </w:r>
      <w:proofErr w:type="gramStart"/>
      <w:r w:rsidRPr="008F7CF5">
        <w:t>le  quotidien</w:t>
      </w:r>
      <w:proofErr w:type="gramEnd"/>
      <w:r w:rsidRPr="008F7CF5">
        <w:t xml:space="preserve"> </w:t>
      </w:r>
      <w:r w:rsidRPr="00001A18">
        <w:t xml:space="preserve">Horizon N° 6198 du 18/02/2014, et dans le site UNDB online/DG </w:t>
      </w:r>
      <w:proofErr w:type="spellStart"/>
      <w:r w:rsidRPr="00001A18">
        <w:t>market</w:t>
      </w:r>
      <w:proofErr w:type="spellEnd"/>
      <w:r w:rsidRPr="00001A18">
        <w:t xml:space="preserve"> en date du 28 juillet 2014.</w:t>
      </w:r>
    </w:p>
    <w:p w:rsidR="009503A3" w:rsidRPr="0074445F" w:rsidRDefault="009503A3" w:rsidP="009503A3">
      <w:pPr>
        <w:jc w:val="both"/>
        <w:rPr>
          <w:b/>
        </w:rPr>
      </w:pPr>
      <w:r w:rsidRPr="002F3AA5">
        <w:t xml:space="preserve">Le </w:t>
      </w:r>
      <w:r>
        <w:t xml:space="preserve">Gouvernement de la République Islamique de Mauritanie un don du Fond du partenariat mondial pour l’éducation administré par </w:t>
      </w:r>
      <w:r w:rsidRPr="0074445F">
        <w:rPr>
          <w:i/>
          <w:spacing w:val="-2"/>
        </w:rPr>
        <w:t>l’Association internationale de développement </w:t>
      </w:r>
      <w:r w:rsidRPr="00400C1E">
        <w:t>pour financer</w:t>
      </w:r>
      <w:r>
        <w:t xml:space="preserve"> </w:t>
      </w:r>
      <w:r w:rsidRPr="00D934B0">
        <w:rPr>
          <w:iCs/>
        </w:rPr>
        <w:t>le</w:t>
      </w:r>
      <w:r w:rsidRPr="0074445F">
        <w:rPr>
          <w:i/>
          <w:iCs/>
        </w:rPr>
        <w:t xml:space="preserve"> </w:t>
      </w:r>
      <w:r w:rsidRPr="0074445F">
        <w:rPr>
          <w:b/>
          <w:bCs/>
          <w:szCs w:val="24"/>
        </w:rPr>
        <w:t>Projet d’appui au Secteur de l’Education de Base</w:t>
      </w:r>
      <w:r w:rsidRPr="0074445F">
        <w:rPr>
          <w:i/>
          <w:iCs/>
        </w:rPr>
        <w:t>,</w:t>
      </w:r>
      <w:r w:rsidRPr="00F76F58">
        <w:t xml:space="preserve"> et à l’intention d’utiliser une partie de ce </w:t>
      </w:r>
      <w:r>
        <w:t>don</w:t>
      </w:r>
      <w:r w:rsidRPr="00F76F58">
        <w:t xml:space="preserve"> pour effectuer des paiements au titre du Marché </w:t>
      </w:r>
      <w:r w:rsidRPr="00CA2BE4">
        <w:t xml:space="preserve">ACQUISITION </w:t>
      </w:r>
      <w:r>
        <w:t xml:space="preserve">DE FOURNITURE </w:t>
      </w:r>
      <w:r w:rsidRPr="00CA2BE4">
        <w:t xml:space="preserve">SCOLAIRES (Fournitures pédagogiques pour salles de classe, pour élèves du fondamental et </w:t>
      </w:r>
      <w:proofErr w:type="spellStart"/>
      <w:r w:rsidRPr="00CA2BE4">
        <w:t>collègiennes</w:t>
      </w:r>
      <w:proofErr w:type="spellEnd"/>
      <w:r w:rsidRPr="00CA2BE4">
        <w:t>)</w:t>
      </w:r>
    </w:p>
    <w:p w:rsidR="009503A3" w:rsidRPr="00616BE0" w:rsidRDefault="009503A3" w:rsidP="009503A3">
      <w:pPr>
        <w:numPr>
          <w:ilvl w:val="0"/>
          <w:numId w:val="1"/>
        </w:numPr>
        <w:spacing w:after="200"/>
        <w:ind w:left="0" w:firstLine="0"/>
        <w:jc w:val="both"/>
      </w:pPr>
      <w:r>
        <w:t>La Direction des projets Education Formation</w:t>
      </w:r>
      <w:r w:rsidRPr="00723250">
        <w:t xml:space="preserve"> sollicite des offres fermées de la part de soumissionnaires éligibles et répondant aux qualifications requises pour fournir </w:t>
      </w:r>
      <w:r>
        <w:t xml:space="preserve">les ouvrages et supporte pédagogique objet du marché. </w:t>
      </w:r>
    </w:p>
    <w:p w:rsidR="009503A3" w:rsidRPr="00F76F58" w:rsidRDefault="009503A3" w:rsidP="009503A3">
      <w:pPr>
        <w:numPr>
          <w:ilvl w:val="0"/>
          <w:numId w:val="1"/>
        </w:numPr>
        <w:spacing w:after="200"/>
        <w:ind w:left="0" w:firstLine="0"/>
        <w:jc w:val="both"/>
      </w:pPr>
      <w:r w:rsidRPr="00400C1E">
        <w:t xml:space="preserve">La passation du Marché sera </w:t>
      </w:r>
      <w:r w:rsidRPr="00001A18">
        <w:t xml:space="preserve">conduite par Appel d‘offres International (AOI) tel </w:t>
      </w:r>
      <w:r w:rsidRPr="00400C1E">
        <w:t>que défini</w:t>
      </w:r>
      <w:r w:rsidRPr="00F76F58">
        <w:t xml:space="preserve"> dans les « </w:t>
      </w:r>
      <w:r w:rsidRPr="00F76F58">
        <w:rPr>
          <w:i/>
          <w:iCs/>
        </w:rPr>
        <w:t>Directives : passation des marchés financés par les Prêts de la BIRD et les Crédits et Dons de l‘</w:t>
      </w:r>
      <w:r>
        <w:rPr>
          <w:i/>
          <w:iCs/>
        </w:rPr>
        <w:t>AID</w:t>
      </w:r>
      <w:r w:rsidRPr="00435FB4">
        <w:rPr>
          <w:i/>
          <w:iCs/>
        </w:rPr>
        <w:t> »,</w:t>
      </w:r>
      <w:r w:rsidRPr="009C3180">
        <w:t xml:space="preserve"> et ouvert à tous les soumissionnaires de pays éligibles tels que définis dans les Directives</w:t>
      </w:r>
      <w:r w:rsidRPr="00F76F58">
        <w:rPr>
          <w:vertAlign w:val="superscript"/>
        </w:rPr>
        <w:t>5</w:t>
      </w:r>
      <w:r w:rsidRPr="00F76F58">
        <w:t xml:space="preserve">. </w:t>
      </w:r>
    </w:p>
    <w:p w:rsidR="009503A3" w:rsidRPr="002613AE" w:rsidRDefault="009503A3" w:rsidP="009503A3">
      <w:pPr>
        <w:numPr>
          <w:ilvl w:val="0"/>
          <w:numId w:val="1"/>
        </w:numPr>
        <w:spacing w:after="200"/>
        <w:ind w:left="0" w:firstLine="0"/>
        <w:jc w:val="both"/>
      </w:pPr>
      <w:r w:rsidRPr="00F76F58">
        <w:t xml:space="preserve">Les soumissionnaires éligibles et intéressés peuvent obtenir des informations auprès de </w:t>
      </w:r>
      <w:r w:rsidRPr="00C90519">
        <w:t xml:space="preserve">de Monsieur Mohamed Ould Sidi Mohamed , E-mail : </w:t>
      </w:r>
      <w:hyperlink r:id="rId5" w:history="1">
        <w:r w:rsidRPr="00C90519">
          <w:t>mosm@dpef.mr</w:t>
        </w:r>
      </w:hyperlink>
      <w:r w:rsidRPr="00C90519">
        <w:t xml:space="preserve"> et prendre connaissance des documents d’Appel d’offres à  l’adresse suivante : Direction des Projet Education – Formation, BP : 6541  Téléphone (222) 45 25 20 63 ; (222) 45 29 12 03 &amp; 45 29 12 04, Fax : (222) 45 25 15 13, de 09 Heures du matin à 16 heures de l’après Midi (Heure GMT), pendant les jours ouvrables.</w:t>
      </w:r>
    </w:p>
    <w:p w:rsidR="009503A3" w:rsidRDefault="009503A3" w:rsidP="009503A3">
      <w:pPr>
        <w:pStyle w:val="Paragraphedeliste"/>
      </w:pPr>
      <w:r w:rsidRPr="002613AE">
        <w:t xml:space="preserve">Les exigences en matière de qualifications sont : </w:t>
      </w:r>
    </w:p>
    <w:p w:rsidR="009503A3" w:rsidRDefault="009503A3" w:rsidP="009503A3">
      <w:pPr>
        <w:pStyle w:val="Paragraphedeliste"/>
      </w:pPr>
    </w:p>
    <w:p w:rsidR="009503A3" w:rsidRDefault="009503A3" w:rsidP="009503A3">
      <w:pPr>
        <w:pStyle w:val="Paragraphedeliste"/>
        <w:numPr>
          <w:ilvl w:val="0"/>
          <w:numId w:val="2"/>
        </w:numPr>
        <w:shd w:val="clear" w:color="auto" w:fill="FFFFFF" w:themeFill="background1"/>
        <w:rPr>
          <w:b/>
          <w:bCs/>
        </w:rPr>
      </w:pPr>
      <w:r>
        <w:t xml:space="preserve">La </w:t>
      </w:r>
      <w:r w:rsidRPr="006C0CB7">
        <w:rPr>
          <w:b/>
          <w:bCs/>
          <w:sz w:val="22"/>
          <w:szCs w:val="22"/>
        </w:rPr>
        <w:t>réalisation</w:t>
      </w:r>
      <w:r w:rsidRPr="006C0CB7">
        <w:rPr>
          <w:b/>
          <w:bCs/>
        </w:rPr>
        <w:t xml:space="preserve"> durant les trois dernières années </w:t>
      </w:r>
      <w:r>
        <w:rPr>
          <w:b/>
          <w:bCs/>
        </w:rPr>
        <w:t>d’</w:t>
      </w:r>
      <w:r w:rsidRPr="006C0CB7">
        <w:rPr>
          <w:b/>
          <w:bCs/>
        </w:rPr>
        <w:t>au moins 1 marché similaire. La similitude devra porter sur le type de fournitures</w:t>
      </w:r>
      <w:r>
        <w:rPr>
          <w:b/>
          <w:bCs/>
        </w:rPr>
        <w:t xml:space="preserve"> et sur la valeur de l’offre</w:t>
      </w:r>
      <w:r w:rsidRPr="006C0CB7">
        <w:rPr>
          <w:b/>
          <w:bCs/>
        </w:rPr>
        <w:t>.</w:t>
      </w:r>
    </w:p>
    <w:p w:rsidR="009503A3" w:rsidRPr="008F7CF5" w:rsidRDefault="009503A3" w:rsidP="009503A3">
      <w:pPr>
        <w:pStyle w:val="Paragraphedeliste"/>
        <w:rPr>
          <w:b/>
          <w:bCs/>
        </w:rPr>
      </w:pPr>
    </w:p>
    <w:p w:rsidR="009503A3" w:rsidRDefault="009503A3" w:rsidP="009503A3">
      <w:pPr>
        <w:pStyle w:val="Paragraphedeliste"/>
        <w:numPr>
          <w:ilvl w:val="0"/>
          <w:numId w:val="2"/>
        </w:numPr>
        <w:shd w:val="clear" w:color="auto" w:fill="FFFFFF" w:themeFill="background1"/>
        <w:rPr>
          <w:b/>
          <w:bCs/>
        </w:rPr>
      </w:pPr>
      <w:r>
        <w:t xml:space="preserve">Le Soumissionnaire doit fournir la preuve écrite que les Fournitures qu’il propose remplissent la(les) condition(s) d’utilisation suivante : </w:t>
      </w:r>
      <w:r w:rsidRPr="006C0CB7">
        <w:rPr>
          <w:b/>
          <w:bCs/>
        </w:rPr>
        <w:t xml:space="preserve">Conforme aux spécifications demandées. </w:t>
      </w:r>
    </w:p>
    <w:p w:rsidR="009503A3" w:rsidRPr="008F7CF5" w:rsidRDefault="009503A3" w:rsidP="009503A3">
      <w:pPr>
        <w:pStyle w:val="Paragraphedeliste"/>
        <w:rPr>
          <w:b/>
          <w:bCs/>
        </w:rPr>
      </w:pPr>
    </w:p>
    <w:p w:rsidR="009503A3" w:rsidRPr="00BE1EAB" w:rsidRDefault="009503A3" w:rsidP="009503A3">
      <w:pPr>
        <w:numPr>
          <w:ilvl w:val="0"/>
          <w:numId w:val="1"/>
        </w:numPr>
        <w:ind w:left="0" w:firstLine="0"/>
        <w:jc w:val="both"/>
      </w:pPr>
      <w:r w:rsidRPr="00CE6A66">
        <w:t xml:space="preserve">Les soumissionnaires intéressés peuvent obtenir un dossier d’Appel d’offres complet en </w:t>
      </w:r>
      <w:r>
        <w:rPr>
          <w:i/>
          <w:iCs/>
        </w:rPr>
        <w:t>français</w:t>
      </w:r>
      <w:r w:rsidRPr="00CE6A66">
        <w:t xml:space="preserve"> en formulant une demande écrite à l’adresse numéro </w:t>
      </w:r>
      <w:r w:rsidRPr="00CE6A66">
        <w:rPr>
          <w:i/>
          <w:iCs/>
        </w:rPr>
        <w:t>[insérer le numéro]</w:t>
      </w:r>
      <w:r w:rsidRPr="00CE6A66">
        <w:t xml:space="preserve"> mentionnée ci-dessous contre un paiement</w:t>
      </w:r>
      <w:r w:rsidRPr="00CE6A66">
        <w:rPr>
          <w:vertAlign w:val="superscript"/>
        </w:rPr>
        <w:t>7</w:t>
      </w:r>
      <w:r w:rsidRPr="00CE6A66">
        <w:t xml:space="preserve"> non remboursable de </w:t>
      </w:r>
      <w:r w:rsidRPr="0007292D">
        <w:rPr>
          <w:b/>
        </w:rPr>
        <w:t xml:space="preserve">quinze mille </w:t>
      </w:r>
      <w:r w:rsidRPr="00D5184F">
        <w:rPr>
          <w:b/>
        </w:rPr>
        <w:t>(15 000 MRO) ouguiya</w:t>
      </w:r>
      <w:r>
        <w:rPr>
          <w:b/>
        </w:rPr>
        <w:t> :</w:t>
      </w:r>
    </w:p>
    <w:p w:rsidR="009503A3" w:rsidRPr="00BE1EAB" w:rsidRDefault="009503A3" w:rsidP="009503A3">
      <w:pPr>
        <w:jc w:val="both"/>
      </w:pPr>
    </w:p>
    <w:p w:rsidR="009503A3" w:rsidRPr="00BE1EAB" w:rsidRDefault="009503A3" w:rsidP="009503A3">
      <w:pPr>
        <w:pStyle w:val="Paragraphedeliste"/>
        <w:tabs>
          <w:tab w:val="right" w:pos="7254"/>
        </w:tabs>
        <w:jc w:val="center"/>
        <w:rPr>
          <w:sz w:val="22"/>
          <w:szCs w:val="22"/>
        </w:rPr>
      </w:pPr>
      <w:r w:rsidRPr="00BE1EAB">
        <w:rPr>
          <w:sz w:val="22"/>
          <w:szCs w:val="22"/>
        </w:rPr>
        <w:t>DIRECTION DES PROJETS EDUCATION /FORMATION</w:t>
      </w:r>
    </w:p>
    <w:p w:rsidR="009503A3" w:rsidRPr="00BE1EAB" w:rsidRDefault="009503A3" w:rsidP="009503A3">
      <w:pPr>
        <w:pStyle w:val="Paragraphedeliste"/>
        <w:tabs>
          <w:tab w:val="right" w:pos="7254"/>
        </w:tabs>
        <w:jc w:val="center"/>
        <w:rPr>
          <w:sz w:val="22"/>
          <w:szCs w:val="22"/>
        </w:rPr>
      </w:pPr>
      <w:proofErr w:type="gramStart"/>
      <w:r w:rsidRPr="00BE1EAB">
        <w:rPr>
          <w:sz w:val="22"/>
          <w:szCs w:val="22"/>
        </w:rPr>
        <w:t>Fax:</w:t>
      </w:r>
      <w:proofErr w:type="gramEnd"/>
      <w:r w:rsidRPr="00BE1EAB">
        <w:rPr>
          <w:sz w:val="22"/>
          <w:szCs w:val="22"/>
        </w:rPr>
        <w:t xml:space="preserve"> (222) 45 25 15 13</w:t>
      </w:r>
    </w:p>
    <w:p w:rsidR="009503A3" w:rsidRPr="00BE1EAB" w:rsidRDefault="009503A3" w:rsidP="009503A3">
      <w:pPr>
        <w:pStyle w:val="Paragraphedeliste"/>
        <w:tabs>
          <w:tab w:val="right" w:pos="7254"/>
        </w:tabs>
        <w:jc w:val="center"/>
        <w:rPr>
          <w:sz w:val="22"/>
          <w:szCs w:val="22"/>
        </w:rPr>
      </w:pPr>
      <w:proofErr w:type="gramStart"/>
      <w:r w:rsidRPr="00BE1EAB">
        <w:rPr>
          <w:sz w:val="22"/>
          <w:szCs w:val="22"/>
        </w:rPr>
        <w:lastRenderedPageBreak/>
        <w:t>Téléphone:</w:t>
      </w:r>
      <w:proofErr w:type="gramEnd"/>
      <w:r w:rsidRPr="00BE1EAB">
        <w:rPr>
          <w:sz w:val="22"/>
          <w:szCs w:val="22"/>
        </w:rPr>
        <w:t xml:space="preserve"> (222) 45 25 20 63 (222) 45 29 12 03</w:t>
      </w:r>
    </w:p>
    <w:p w:rsidR="009503A3" w:rsidRDefault="009503A3" w:rsidP="009503A3">
      <w:pPr>
        <w:jc w:val="both"/>
      </w:pPr>
    </w:p>
    <w:p w:rsidR="009503A3" w:rsidRDefault="009503A3" w:rsidP="009503A3">
      <w:pPr>
        <w:numPr>
          <w:ilvl w:val="0"/>
          <w:numId w:val="1"/>
        </w:numPr>
        <w:spacing w:after="200"/>
        <w:jc w:val="both"/>
      </w:pPr>
      <w:r>
        <w:t xml:space="preserve">Le paiement sera effectué par versement au compte bancaire ouvert au nom de la DPEF à </w:t>
      </w:r>
      <w:proofErr w:type="gramStart"/>
      <w:r>
        <w:t>la  BMCI</w:t>
      </w:r>
      <w:proofErr w:type="gramEnd"/>
      <w:r>
        <w:t>, Nouakchott, dont les coordonnées sont les suivantes :</w:t>
      </w: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2384"/>
        <w:gridCol w:w="2613"/>
        <w:gridCol w:w="1318"/>
      </w:tblGrid>
      <w:tr w:rsidR="009503A3" w:rsidRPr="001404B8" w:rsidTr="00AF010A">
        <w:trPr>
          <w:trHeight w:val="42"/>
        </w:trPr>
        <w:tc>
          <w:tcPr>
            <w:tcW w:w="90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3A3" w:rsidRPr="001404B8" w:rsidRDefault="009503A3" w:rsidP="00AF010A">
            <w:pPr>
              <w:jc w:val="center"/>
              <w:rPr>
                <w:color w:val="000000"/>
                <w:sz w:val="20"/>
              </w:rPr>
            </w:pPr>
            <w:r w:rsidRPr="001404B8">
              <w:rPr>
                <w:color w:val="000000"/>
                <w:sz w:val="20"/>
              </w:rPr>
              <w:t xml:space="preserve">BANQUE MAURITANIENNE POUR LE COMMERCE INTERNATIONAL </w:t>
            </w:r>
          </w:p>
        </w:tc>
      </w:tr>
      <w:tr w:rsidR="009503A3" w:rsidRPr="001404B8" w:rsidTr="00AF010A">
        <w:trPr>
          <w:trHeight w:val="42"/>
        </w:trPr>
        <w:tc>
          <w:tcPr>
            <w:tcW w:w="904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A3" w:rsidRPr="001404B8" w:rsidRDefault="009503A3" w:rsidP="00AF010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1404B8">
              <w:rPr>
                <w:color w:val="000000"/>
                <w:sz w:val="20"/>
              </w:rPr>
              <w:t>Références</w:t>
            </w:r>
            <w:r>
              <w:rPr>
                <w:color w:val="000000"/>
                <w:sz w:val="20"/>
              </w:rPr>
              <w:t>B</w:t>
            </w:r>
            <w:r w:rsidRPr="001404B8">
              <w:rPr>
                <w:color w:val="000000"/>
                <w:sz w:val="20"/>
              </w:rPr>
              <w:t>ancaires</w:t>
            </w:r>
            <w:proofErr w:type="spellEnd"/>
          </w:p>
        </w:tc>
      </w:tr>
      <w:tr w:rsidR="009503A3" w:rsidRPr="001404B8" w:rsidTr="00AF010A">
        <w:trPr>
          <w:trHeight w:val="42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3" w:rsidRPr="001404B8" w:rsidRDefault="009503A3" w:rsidP="00AF010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404B8">
              <w:rPr>
                <w:b/>
                <w:bCs/>
                <w:color w:val="000000"/>
                <w:sz w:val="20"/>
              </w:rPr>
              <w:t>Code banque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3" w:rsidRPr="001404B8" w:rsidRDefault="009503A3" w:rsidP="00AF010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404B8">
              <w:rPr>
                <w:b/>
                <w:bCs/>
                <w:color w:val="000000"/>
                <w:sz w:val="20"/>
              </w:rPr>
              <w:t>Code agence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3" w:rsidRPr="001404B8" w:rsidRDefault="009503A3" w:rsidP="00AF010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404B8">
              <w:rPr>
                <w:b/>
                <w:bCs/>
                <w:color w:val="000000"/>
                <w:sz w:val="20"/>
              </w:rPr>
              <w:t xml:space="preserve">N° du compte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3" w:rsidRPr="001404B8" w:rsidRDefault="009503A3" w:rsidP="00AF010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404B8">
              <w:rPr>
                <w:b/>
                <w:bCs/>
                <w:color w:val="000000"/>
                <w:sz w:val="20"/>
              </w:rPr>
              <w:t>Clé RIB</w:t>
            </w:r>
          </w:p>
        </w:tc>
      </w:tr>
      <w:tr w:rsidR="009503A3" w:rsidRPr="001404B8" w:rsidTr="00AF010A">
        <w:trPr>
          <w:trHeight w:val="42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3" w:rsidRPr="001404B8" w:rsidRDefault="009503A3" w:rsidP="00AF010A">
            <w:pPr>
              <w:jc w:val="center"/>
              <w:rPr>
                <w:color w:val="000000"/>
                <w:sz w:val="20"/>
              </w:rPr>
            </w:pPr>
            <w:r w:rsidRPr="001404B8">
              <w:rPr>
                <w:color w:val="000000"/>
                <w:sz w:val="20"/>
              </w:rPr>
              <w:t>00010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3" w:rsidRPr="001404B8" w:rsidRDefault="009503A3" w:rsidP="00AF010A">
            <w:pPr>
              <w:jc w:val="center"/>
              <w:rPr>
                <w:color w:val="000000"/>
                <w:sz w:val="20"/>
              </w:rPr>
            </w:pPr>
            <w:r w:rsidRPr="001404B8">
              <w:rPr>
                <w:color w:val="000000"/>
                <w:sz w:val="20"/>
              </w:rPr>
              <w:t>00001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3" w:rsidRPr="001404B8" w:rsidRDefault="009503A3" w:rsidP="00AF010A">
            <w:pPr>
              <w:jc w:val="center"/>
              <w:rPr>
                <w:color w:val="000000"/>
                <w:sz w:val="20"/>
              </w:rPr>
            </w:pPr>
            <w:r w:rsidRPr="001404B8">
              <w:rPr>
                <w:color w:val="000000"/>
                <w:sz w:val="20"/>
              </w:rPr>
              <w:t>01289070181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3" w:rsidRPr="001404B8" w:rsidRDefault="009503A3" w:rsidP="00AF010A">
            <w:pPr>
              <w:jc w:val="center"/>
              <w:rPr>
                <w:color w:val="000000"/>
                <w:sz w:val="20"/>
              </w:rPr>
            </w:pPr>
            <w:r w:rsidRPr="001404B8">
              <w:rPr>
                <w:color w:val="000000"/>
                <w:sz w:val="20"/>
              </w:rPr>
              <w:t>79</w:t>
            </w:r>
          </w:p>
        </w:tc>
      </w:tr>
      <w:tr w:rsidR="009503A3" w:rsidRPr="001404B8" w:rsidTr="00AF010A">
        <w:trPr>
          <w:trHeight w:val="42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3" w:rsidRPr="001404B8" w:rsidRDefault="009503A3" w:rsidP="00AF010A">
            <w:pPr>
              <w:rPr>
                <w:b/>
                <w:bCs/>
                <w:color w:val="000000"/>
                <w:sz w:val="20"/>
              </w:rPr>
            </w:pPr>
            <w:r w:rsidRPr="001404B8">
              <w:rPr>
                <w:b/>
                <w:bCs/>
                <w:color w:val="000000"/>
                <w:sz w:val="20"/>
              </w:rPr>
              <w:t>Adresse SWIFT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A3" w:rsidRPr="001404B8" w:rsidRDefault="009503A3" w:rsidP="00AF010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404B8">
              <w:rPr>
                <w:b/>
                <w:bCs/>
                <w:color w:val="000000"/>
                <w:sz w:val="20"/>
              </w:rPr>
              <w:t>MBICMRMRXXX</w:t>
            </w:r>
          </w:p>
        </w:tc>
      </w:tr>
      <w:tr w:rsidR="009503A3" w:rsidRPr="001404B8" w:rsidTr="00AF010A">
        <w:trPr>
          <w:trHeight w:val="42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A3" w:rsidRPr="001404B8" w:rsidRDefault="009503A3" w:rsidP="00AF010A">
            <w:pPr>
              <w:jc w:val="center"/>
              <w:rPr>
                <w:color w:val="000000"/>
                <w:sz w:val="20"/>
              </w:rPr>
            </w:pPr>
            <w:proofErr w:type="gramStart"/>
            <w:r w:rsidRPr="001404B8">
              <w:rPr>
                <w:color w:val="000000"/>
                <w:sz w:val="20"/>
              </w:rPr>
              <w:t>IBAN:</w:t>
            </w:r>
            <w:proofErr w:type="gramEnd"/>
            <w:r w:rsidRPr="001404B8">
              <w:rPr>
                <w:color w:val="000000"/>
                <w:sz w:val="20"/>
              </w:rPr>
              <w:t xml:space="preserve"> MR 1300010000010128907018179</w:t>
            </w:r>
          </w:p>
        </w:tc>
      </w:tr>
    </w:tbl>
    <w:p w:rsidR="009503A3" w:rsidRDefault="009503A3" w:rsidP="009503A3">
      <w:pPr>
        <w:spacing w:after="200"/>
        <w:ind w:left="720"/>
        <w:jc w:val="both"/>
      </w:pPr>
    </w:p>
    <w:p w:rsidR="009503A3" w:rsidRPr="00CE6A66" w:rsidRDefault="009503A3" w:rsidP="009503A3">
      <w:pPr>
        <w:numPr>
          <w:ilvl w:val="0"/>
          <w:numId w:val="1"/>
        </w:numPr>
        <w:spacing w:after="200"/>
        <w:jc w:val="both"/>
      </w:pPr>
      <w:r>
        <w:t xml:space="preserve">Sur présentation du récépissé de la banque le Dossiers D’appel d’offres </w:t>
      </w:r>
      <w:proofErr w:type="gramStart"/>
      <w:r>
        <w:t>sera  remis</w:t>
      </w:r>
      <w:proofErr w:type="gramEnd"/>
      <w:r>
        <w:t xml:space="preserve"> aux candidats intéressés ou adressé à leurs  frais en utilisant le mode d’acheminement qu’ils auraient choisis.</w:t>
      </w:r>
    </w:p>
    <w:p w:rsidR="009503A3" w:rsidRDefault="009503A3" w:rsidP="009503A3">
      <w:pPr>
        <w:shd w:val="clear" w:color="auto" w:fill="FFFFFF"/>
        <w:tabs>
          <w:tab w:val="right" w:pos="7254"/>
        </w:tabs>
        <w:spacing w:after="200"/>
      </w:pPr>
      <w:r w:rsidRPr="00CE6A66">
        <w:t xml:space="preserve">Les offres devront être soumises à l’adresse ci-dessous au plus tard le </w:t>
      </w:r>
      <w:r w:rsidRPr="002F7369">
        <w:rPr>
          <w:b/>
        </w:rPr>
        <w:t>Lundi</w:t>
      </w:r>
      <w:r>
        <w:t xml:space="preserve"> </w:t>
      </w:r>
      <w:r w:rsidRPr="00BE1EAB">
        <w:rPr>
          <w:b/>
          <w:iCs/>
        </w:rPr>
        <w:t>16 mai 2016</w:t>
      </w:r>
      <w:r w:rsidRPr="00CE6A66">
        <w:t xml:space="preserve"> </w:t>
      </w:r>
      <w:r w:rsidRPr="002F7369">
        <w:rPr>
          <w:b/>
        </w:rPr>
        <w:t>à 10 heures TU</w:t>
      </w:r>
      <w:r>
        <w:t xml:space="preserve">. </w:t>
      </w:r>
      <w:r w:rsidRPr="00CE6A66">
        <w:t>La soumission des offres par voie électronique</w:t>
      </w:r>
      <w:r w:rsidRPr="0007292D">
        <w:rPr>
          <w:i/>
          <w:iCs/>
        </w:rPr>
        <w:t> ne sera pas</w:t>
      </w:r>
      <w:r w:rsidRPr="0007292D">
        <w:rPr>
          <w:i/>
          <w:iCs/>
        </w:rPr>
        <w:t> </w:t>
      </w:r>
      <w:r w:rsidRPr="00CE6A66">
        <w:t>autorisée</w:t>
      </w:r>
      <w:r w:rsidRPr="00CE6A66">
        <w:t xml:space="preserve">. Les offres remises en retard ne seront pas acceptées. Les offres seront ouvertes en présence des représentants des soumissionnaires présents en personne à </w:t>
      </w:r>
      <w:r>
        <w:t>l’adresse</w:t>
      </w:r>
      <w:r w:rsidRPr="00CE6A66">
        <w:t xml:space="preserve"> mentionnée ci-</w:t>
      </w:r>
      <w:proofErr w:type="gramStart"/>
      <w:r w:rsidRPr="00CE6A66">
        <w:t xml:space="preserve">dessous </w:t>
      </w:r>
      <w:r>
        <w:t xml:space="preserve"> le</w:t>
      </w:r>
      <w:proofErr w:type="gramEnd"/>
      <w:r>
        <w:t xml:space="preserve"> </w:t>
      </w:r>
      <w:r w:rsidRPr="002F7369">
        <w:rPr>
          <w:b/>
        </w:rPr>
        <w:t>lundi 16 mai 2016 à 10 heures TU</w:t>
      </w:r>
      <w:r w:rsidRPr="0007292D">
        <w:rPr>
          <w:i/>
          <w:iCs/>
        </w:rPr>
        <w:t>.</w:t>
      </w:r>
      <w:r w:rsidRPr="00CE6A66">
        <w:t xml:space="preserve"> </w:t>
      </w:r>
    </w:p>
    <w:p w:rsidR="009503A3" w:rsidRPr="008F7CF5" w:rsidRDefault="009503A3" w:rsidP="009503A3">
      <w:pPr>
        <w:shd w:val="clear" w:color="auto" w:fill="FFFFFF"/>
        <w:tabs>
          <w:tab w:val="right" w:pos="7254"/>
        </w:tabs>
        <w:spacing w:after="200"/>
      </w:pPr>
      <w:r w:rsidRPr="00CE6A66">
        <w:t xml:space="preserve">Les offres doivent comprendre </w:t>
      </w:r>
      <w:r w:rsidRPr="0007292D">
        <w:rPr>
          <w:i/>
          <w:iCs/>
        </w:rPr>
        <w:t>une garantie de l’offre</w:t>
      </w:r>
      <w:proofErr w:type="gramStart"/>
      <w:r w:rsidRPr="0007292D">
        <w:rPr>
          <w:i/>
          <w:iCs/>
        </w:rPr>
        <w:t> </w:t>
      </w:r>
      <w:r w:rsidRPr="00CE6A66">
        <w:t xml:space="preserve"> pour</w:t>
      </w:r>
      <w:proofErr w:type="gramEnd"/>
      <w:r w:rsidRPr="00CE6A66">
        <w:t xml:space="preserve"> un montant </w:t>
      </w:r>
      <w:r>
        <w:t>de :</w:t>
      </w:r>
      <w:r w:rsidRPr="00254AE0">
        <w:rPr>
          <w:b/>
          <w:bCs/>
        </w:rPr>
        <w:t xml:space="preserve"> 3 500 000 MRO</w:t>
      </w:r>
      <w:r>
        <w:t xml:space="preserve"> (Trois Millions Cinq Cent Mille Ouguiya ou sa </w:t>
      </w:r>
      <w:proofErr w:type="spellStart"/>
      <w:r>
        <w:t>contre valeur</w:t>
      </w:r>
      <w:proofErr w:type="spellEnd"/>
      <w:r>
        <w:t xml:space="preserve"> en monnaie librement convertible).</w:t>
      </w:r>
    </w:p>
    <w:p w:rsidR="009503A3" w:rsidRPr="001404B8" w:rsidRDefault="009503A3" w:rsidP="009503A3">
      <w:pPr>
        <w:spacing w:after="200"/>
        <w:rPr>
          <w:i/>
          <w:spacing w:val="-2"/>
        </w:rPr>
      </w:pPr>
      <w:r w:rsidRPr="00CE6A66">
        <w:t xml:space="preserve">L’(les) adresse(s) auxquelles il est fait référence ci-dessus est (sont) : </w:t>
      </w:r>
    </w:p>
    <w:p w:rsidR="009503A3" w:rsidRPr="001404B8" w:rsidRDefault="009503A3" w:rsidP="009503A3">
      <w:pPr>
        <w:tabs>
          <w:tab w:val="right" w:pos="7254"/>
        </w:tabs>
        <w:jc w:val="center"/>
      </w:pPr>
      <w:r w:rsidRPr="001404B8">
        <w:t>Salles de réunion de la commission de passation des marches</w:t>
      </w:r>
    </w:p>
    <w:p w:rsidR="009503A3" w:rsidRPr="001404B8" w:rsidRDefault="009503A3" w:rsidP="009503A3">
      <w:pPr>
        <w:tabs>
          <w:tab w:val="right" w:pos="7254"/>
        </w:tabs>
        <w:jc w:val="center"/>
        <w:rPr>
          <w:sz w:val="22"/>
          <w:szCs w:val="22"/>
        </w:rPr>
      </w:pPr>
      <w:r w:rsidRPr="001404B8">
        <w:rPr>
          <w:sz w:val="22"/>
          <w:szCs w:val="22"/>
        </w:rPr>
        <w:t>DIRECTION DES PROJETS EDUCATION /FORMATION</w:t>
      </w:r>
    </w:p>
    <w:p w:rsidR="009503A3" w:rsidRPr="001404B8" w:rsidRDefault="009503A3" w:rsidP="009503A3">
      <w:pPr>
        <w:tabs>
          <w:tab w:val="right" w:pos="7254"/>
        </w:tabs>
        <w:jc w:val="center"/>
        <w:rPr>
          <w:sz w:val="22"/>
          <w:szCs w:val="22"/>
        </w:rPr>
      </w:pPr>
      <w:r w:rsidRPr="001404B8">
        <w:rPr>
          <w:sz w:val="22"/>
          <w:szCs w:val="22"/>
        </w:rPr>
        <w:t>-</w:t>
      </w:r>
      <w:proofErr w:type="gramStart"/>
      <w:r w:rsidRPr="001404B8">
        <w:rPr>
          <w:sz w:val="22"/>
          <w:szCs w:val="22"/>
        </w:rPr>
        <w:t>Fax:</w:t>
      </w:r>
      <w:proofErr w:type="gramEnd"/>
      <w:r w:rsidRPr="001404B8">
        <w:rPr>
          <w:sz w:val="22"/>
          <w:szCs w:val="22"/>
        </w:rPr>
        <w:t xml:space="preserve"> (222) 45 25 15 13</w:t>
      </w:r>
    </w:p>
    <w:p w:rsidR="009503A3" w:rsidRPr="00C43CEF" w:rsidRDefault="009503A3" w:rsidP="009503A3">
      <w:pPr>
        <w:tabs>
          <w:tab w:val="right" w:pos="7254"/>
        </w:tabs>
        <w:jc w:val="center"/>
        <w:rPr>
          <w:sz w:val="22"/>
          <w:szCs w:val="22"/>
        </w:rPr>
      </w:pPr>
      <w:proofErr w:type="gramStart"/>
      <w:r w:rsidRPr="00C43CEF">
        <w:rPr>
          <w:sz w:val="22"/>
          <w:szCs w:val="22"/>
        </w:rPr>
        <w:t>Téléphone:</w:t>
      </w:r>
      <w:proofErr w:type="gramEnd"/>
      <w:r w:rsidRPr="00C43CEF">
        <w:rPr>
          <w:sz w:val="22"/>
          <w:szCs w:val="22"/>
        </w:rPr>
        <w:t xml:space="preserve"> (222) 45 25 20 63 (222) 45 29 12 03</w:t>
      </w:r>
    </w:p>
    <w:p w:rsidR="009503A3" w:rsidRDefault="009503A3" w:rsidP="009503A3">
      <w:pPr>
        <w:jc w:val="right"/>
      </w:pPr>
    </w:p>
    <w:p w:rsidR="009503A3" w:rsidRPr="00954E0C" w:rsidRDefault="009503A3" w:rsidP="009503A3">
      <w:pPr>
        <w:jc w:val="right"/>
      </w:pPr>
      <w:r w:rsidRPr="00954E0C">
        <w:t xml:space="preserve">Le Directeur des Projets </w:t>
      </w:r>
    </w:p>
    <w:p w:rsidR="009503A3" w:rsidRPr="00954E0C" w:rsidRDefault="009503A3" w:rsidP="009503A3">
      <w:pPr>
        <w:jc w:val="right"/>
      </w:pPr>
      <w:r w:rsidRPr="00954E0C">
        <w:t>Education</w:t>
      </w:r>
      <w:r>
        <w:t>-</w:t>
      </w:r>
      <w:r w:rsidRPr="00954E0C">
        <w:t>Formation</w:t>
      </w:r>
    </w:p>
    <w:p w:rsidR="009503A3" w:rsidRDefault="009503A3" w:rsidP="009503A3">
      <w:pPr>
        <w:jc w:val="right"/>
        <w:rPr>
          <w:sz w:val="20"/>
        </w:rPr>
      </w:pPr>
    </w:p>
    <w:p w:rsidR="009503A3" w:rsidRPr="003D5EF6" w:rsidRDefault="009503A3" w:rsidP="009503A3">
      <w:pPr>
        <w:jc w:val="right"/>
      </w:pPr>
      <w:proofErr w:type="gramStart"/>
      <w:r>
        <w:rPr>
          <w:sz w:val="20"/>
        </w:rPr>
        <w:t>Ahmed  Mohamed</w:t>
      </w:r>
      <w:proofErr w:type="gramEnd"/>
      <w:r>
        <w:rPr>
          <w:sz w:val="20"/>
        </w:rPr>
        <w:t xml:space="preserve">  KANE</w:t>
      </w:r>
    </w:p>
    <w:p w:rsidR="00D50F66" w:rsidRDefault="00B95F40"/>
    <w:sectPr w:rsidR="00D50F66" w:rsidSect="009503A3">
      <w:headerReference w:type="even" r:id="rId6"/>
      <w:headerReference w:type="default" r:id="rId7"/>
      <w:headerReference w:type="first" r:id="rId8"/>
      <w:endnotePr>
        <w:numFmt w:val="decimal"/>
        <w:numRestart w:val="eachSect"/>
      </w:end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27" w:rsidRDefault="00B95F40">
    <w:pPr>
      <w:pStyle w:val="En-tt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120</w:t>
    </w:r>
    <w:r>
      <w:rPr>
        <w:rStyle w:val="Numrodepage"/>
      </w:rPr>
      <w:fldChar w:fldCharType="end"/>
    </w:r>
  </w:p>
  <w:p w:rsidR="00213827" w:rsidRDefault="00B95F40" w:rsidP="00EF13E4">
    <w:pPr>
      <w:pStyle w:val="En-tte"/>
      <w:pBdr>
        <w:bottom w:val="single" w:sz="4" w:space="1" w:color="auto"/>
      </w:pBdr>
      <w:tabs>
        <w:tab w:val="clear" w:pos="9000"/>
        <w:tab w:val="right" w:pos="9360"/>
      </w:tabs>
      <w:ind w:right="-19" w:firstLine="3261"/>
      <w:jc w:val="left"/>
    </w:pPr>
    <w:r>
      <w:tab/>
    </w:r>
    <w:proofErr w:type="spellStart"/>
    <w:r>
      <w:t>Annexe</w:t>
    </w:r>
    <w:proofErr w:type="spellEnd"/>
    <w:r>
      <w:t xml:space="preserve">. Avis </w:t>
    </w:r>
    <w:proofErr w:type="spellStart"/>
    <w:r>
      <w:t>d’Appeld’offres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27" w:rsidRDefault="00B95F40">
    <w:pPr>
      <w:pStyle w:val="En-tt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503A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213827" w:rsidRDefault="00B95F40">
    <w:pPr>
      <w:pStyle w:val="En-tte"/>
    </w:pPr>
    <w:proofErr w:type="spellStart"/>
    <w:r>
      <w:t>Annexe</w:t>
    </w:r>
    <w:proofErr w:type="spellEnd"/>
    <w:r>
      <w:t xml:space="preserve">. Avis </w:t>
    </w:r>
    <w:proofErr w:type="spellStart"/>
    <w:r>
      <w:t>d’Appeld’offres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27" w:rsidRDefault="00B95F40" w:rsidP="006E3CEF">
    <w:pPr>
      <w:pStyle w:val="En-tte"/>
      <w:pBdr>
        <w:bottom w:val="single" w:sz="4" w:space="1" w:color="auto"/>
      </w:pBdr>
      <w:tabs>
        <w:tab w:val="clear" w:pos="9000"/>
        <w:tab w:val="right" w:pos="9360"/>
        <w:tab w:val="right" w:pos="12960"/>
      </w:tabs>
      <w:rPr>
        <w:lang w:val="fr-FR"/>
      </w:rPr>
    </w:pPr>
    <w:r>
      <w:rPr>
        <w:lang w:val="fr-FR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D1FA5"/>
    <w:multiLevelType w:val="hybridMultilevel"/>
    <w:tmpl w:val="DCF2C8B6"/>
    <w:lvl w:ilvl="0" w:tplc="6B8091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5A79D4"/>
    <w:multiLevelType w:val="hybridMultilevel"/>
    <w:tmpl w:val="1B342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endnotePr>
    <w:numFmt w:val="decimal"/>
    <w:numRestart w:val="eachSect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A3"/>
    <w:rsid w:val="0025067D"/>
    <w:rsid w:val="009503A3"/>
    <w:rsid w:val="00B95F40"/>
    <w:rsid w:val="00D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35E98-E8DA-4073-9C51-3C37697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11"/>
    <w:qFormat/>
    <w:rsid w:val="009503A3"/>
    <w:pPr>
      <w:jc w:val="center"/>
    </w:pPr>
    <w:rPr>
      <w:b/>
      <w:sz w:val="44"/>
      <w:lang w:val="es-ES_tradnl"/>
    </w:rPr>
  </w:style>
  <w:style w:type="character" w:customStyle="1" w:styleId="Sous-titreCar">
    <w:name w:val="Sous-titre Car"/>
    <w:basedOn w:val="Policepardfaut"/>
    <w:link w:val="Sous-titre"/>
    <w:uiPriority w:val="11"/>
    <w:rsid w:val="009503A3"/>
    <w:rPr>
      <w:rFonts w:ascii="Times New Roman" w:eastAsia="Times New Roman" w:hAnsi="Times New Roman" w:cs="Times New Roman"/>
      <w:b/>
      <w:sz w:val="44"/>
      <w:szCs w:val="20"/>
      <w:lang w:val="es-ES_tradnl" w:eastAsia="fr-FR"/>
    </w:rPr>
  </w:style>
  <w:style w:type="paragraph" w:styleId="En-tte">
    <w:name w:val="header"/>
    <w:basedOn w:val="Normal"/>
    <w:link w:val="En-tteCar"/>
    <w:uiPriority w:val="99"/>
    <w:rsid w:val="009503A3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lang w:val="es-ES_tradnl"/>
    </w:rPr>
  </w:style>
  <w:style w:type="character" w:customStyle="1" w:styleId="En-tteCar">
    <w:name w:val="En-tête Car"/>
    <w:basedOn w:val="Policepardfaut"/>
    <w:link w:val="En-tte"/>
    <w:uiPriority w:val="99"/>
    <w:rsid w:val="009503A3"/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styleId="Numrodepage">
    <w:name w:val="page number"/>
    <w:basedOn w:val="Policepardfaut"/>
    <w:uiPriority w:val="99"/>
    <w:rsid w:val="009503A3"/>
  </w:style>
  <w:style w:type="paragraph" w:styleId="Paragraphedeliste">
    <w:name w:val="List Paragraph"/>
    <w:basedOn w:val="Normal"/>
    <w:uiPriority w:val="34"/>
    <w:qFormat/>
    <w:rsid w:val="009503A3"/>
    <w:pPr>
      <w:suppressAutoHyphens/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mosm@dpef.m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2016-03-31T09:05:00Z</dcterms:created>
  <dcterms:modified xsi:type="dcterms:W3CDTF">2016-03-31T09:06:00Z</dcterms:modified>
</cp:coreProperties>
</file>